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2160" w:firstLine="720"/>
        <w:rPr>
          <w:rFonts w:ascii="Calibri" w:hAnsi="Calibri"/>
        </w:rPr>
      </w:pPr>
      <w:r>
        <w:rPr>
          <w:rFonts w:ascii="Calibri" w:hAnsi="Calibri"/>
        </w:rPr>
        <w:drawing xmlns:a="http://schemas.openxmlformats.org/drawingml/2006/main">
          <wp:inline distT="0" distB="0" distL="0" distR="0">
            <wp:extent cx="2038350" cy="1257300"/>
            <wp:effectExtent l="0" t="0" r="0" b="0"/>
            <wp:docPr id="1073741825" name="officeArt object" descr="JUD_ENG_WAL-col"/>
            <wp:cNvGraphicFramePr/>
            <a:graphic xmlns:a="http://schemas.openxmlformats.org/drawingml/2006/main">
              <a:graphicData uri="http://schemas.openxmlformats.org/drawingml/2006/picture">
                <pic:pic xmlns:pic="http://schemas.openxmlformats.org/drawingml/2006/picture">
                  <pic:nvPicPr>
                    <pic:cNvPr id="1073741825" name="JUD_ENG_WAL-col" descr="JUD_ENG_WAL-col"/>
                    <pic:cNvPicPr>
                      <a:picLocks noChangeAspect="1"/>
                    </pic:cNvPicPr>
                  </pic:nvPicPr>
                  <pic:blipFill>
                    <a:blip r:embed="rId4">
                      <a:extLst/>
                    </a:blip>
                    <a:stretch>
                      <a:fillRect/>
                    </a:stretch>
                  </pic:blipFill>
                  <pic:spPr>
                    <a:xfrm>
                      <a:off x="0" y="0"/>
                      <a:ext cx="2038350" cy="1257300"/>
                    </a:xfrm>
                    <a:prstGeom prst="rect">
                      <a:avLst/>
                    </a:prstGeom>
                    <a:ln w="12700" cap="flat">
                      <a:noFill/>
                      <a:miter lim="400000"/>
                    </a:ln>
                    <a:effectLst/>
                  </pic:spPr>
                </pic:pic>
              </a:graphicData>
            </a:graphic>
          </wp:inline>
        </w:drawing>
      </w:r>
    </w:p>
    <w:p>
      <w:pPr>
        <w:pStyle w:val="Body"/>
        <w:jc w:val="center"/>
        <w:rPr>
          <w:rFonts w:ascii="Calibri" w:cs="Calibri" w:hAnsi="Calibri" w:eastAsia="Calibri"/>
          <w:b w:val="1"/>
          <w:bCs w:val="1"/>
        </w:rPr>
      </w:pPr>
      <w:r>
        <w:rPr>
          <w:rFonts w:ascii="Calibri" w:hAnsi="Calibri"/>
          <w:b w:val="1"/>
          <w:bCs w:val="1"/>
          <w:rtl w:val="0"/>
          <w:lang w:val="en-US"/>
        </w:rPr>
        <w:t>Local practice protocol for alternative carer assessments in the Family Court at Leicester July 2024</w:t>
      </w:r>
    </w:p>
    <w:p>
      <w:pPr>
        <w:pStyle w:val="Body"/>
        <w:spacing w:after="0"/>
        <w:jc w:val="both"/>
        <w:rPr>
          <w:rFonts w:ascii="Calibri" w:cs="Calibri" w:hAnsi="Calibri" w:eastAsia="Calibri"/>
        </w:rPr>
      </w:pPr>
      <w:r>
        <w:rPr>
          <w:rFonts w:ascii="Calibri" w:hAnsi="Calibri"/>
          <w:rtl w:val="0"/>
          <w:lang w:val="en-US"/>
        </w:rPr>
        <w:t>For the furtherance of the Public Law Outline and to support the Presidents Guidance issued in January 2023, the following local protocol should be considered by all of those involved in our local family justice system including, the judiciary, Local Authority and private practitioners when considering alternative carer assessments.</w:t>
      </w:r>
    </w:p>
    <w:p>
      <w:pPr>
        <w:pStyle w:val="Body"/>
        <w:spacing w:after="0"/>
        <w:jc w:val="both"/>
        <w:rPr>
          <w:rFonts w:ascii="Calibri" w:cs="Calibri" w:hAnsi="Calibri" w:eastAsia="Calibri"/>
        </w:rPr>
      </w:pPr>
      <w:r>
        <w:rPr>
          <w:rFonts w:ascii="Calibri" w:hAnsi="Calibri"/>
          <w:rtl w:val="0"/>
          <w:lang w:val="en-US"/>
        </w:rPr>
        <w:t>This document is designed to enable cases pre-proceedings and in proceedings to be conducted as efficiently as possible but mainly to avoid delay for children. There will be some cases that fall into the exception; however, all local practitioners should ensure that the following protocol is adhered to.</w:t>
      </w:r>
    </w:p>
    <w:p>
      <w:pPr>
        <w:pStyle w:val="Body"/>
        <w:spacing w:after="0"/>
        <w:jc w:val="both"/>
        <w:rPr>
          <w:rFonts w:ascii="Calibri" w:cs="Calibri" w:hAnsi="Calibri" w:eastAsia="Calibri"/>
        </w:rPr>
      </w:pPr>
      <w:r>
        <w:rPr>
          <w:rFonts w:ascii="Calibri" w:hAnsi="Calibri"/>
          <w:rtl w:val="0"/>
          <w:lang w:val="en-US"/>
        </w:rPr>
        <w:t>This document primarily relates to parents putting forward alternative carers, however, everybody is reminded that identification of alternative carers by the Local Authority or the Guardian should not be governed by parents approval or disapproval, such identification should be focused on the child/children</w:t>
      </w:r>
      <w:r>
        <w:rPr>
          <w:rFonts w:ascii="Calibri" w:hAnsi="Calibri" w:hint="default"/>
          <w:rtl w:val="1"/>
        </w:rPr>
        <w:t>’</w:t>
      </w:r>
      <w:r>
        <w:rPr>
          <w:rFonts w:ascii="Calibri" w:hAnsi="Calibri"/>
          <w:rtl w:val="0"/>
        </w:rPr>
        <w:t xml:space="preserve">s interests. </w:t>
      </w:r>
    </w:p>
    <w:p>
      <w:pPr>
        <w:pStyle w:val="Body"/>
        <w:spacing w:after="0"/>
        <w:jc w:val="both"/>
        <w:rPr>
          <w:rFonts w:ascii="Calibri" w:cs="Calibri" w:hAnsi="Calibri" w:eastAsia="Calibri"/>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Pre-proceedings</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A family network meeting will be convened by the Local Authority, where possible, within the pre-proceedings process, if one has not already taken place under the child protection plan. Review meetings will be held to ensure that the support network for parents and the consideration of alternative carer assessments are regularly reviewed.</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Parents will be asked by the Local Authority at the initial pre-proceedings meeting (at the latest) who they would like to put forward to be assessed as alternative carers for their child/children. It would be helpful, where possible, if parent</w:t>
      </w:r>
      <w:r>
        <w:rPr>
          <w:rFonts w:ascii="Calibri" w:hAnsi="Calibri" w:hint="default"/>
          <w:i w:val="0"/>
          <w:iCs w:val="0"/>
          <w:outline w:val="0"/>
          <w:color w:val="000000"/>
          <w:rtl w:val="0"/>
          <w:lang w:val="en-US"/>
          <w14:textFill>
            <w14:solidFill>
              <w14:srgbClr w14:val="000000"/>
            </w14:solidFill>
          </w14:textFill>
        </w:rPr>
        <w:t>’</w:t>
      </w:r>
      <w:r>
        <w:rPr>
          <w:rFonts w:ascii="Calibri" w:hAnsi="Calibri"/>
          <w:i w:val="0"/>
          <w:iCs w:val="0"/>
          <w:outline w:val="0"/>
          <w:color w:val="000000"/>
          <w:rtl w:val="0"/>
          <w:lang w:val="en-US"/>
          <w14:textFill>
            <w14:solidFill>
              <w14:srgbClr w14:val="000000"/>
            </w14:solidFill>
          </w14:textFill>
        </w:rPr>
        <w:t xml:space="preserve">s legal representatives could have these discussions with parents beforehand for information to be provided on the day. </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 xml:space="preserve">Parents should be made aware of the importance and possible consequences of not putting alternative carers forward in a timely manner should the Local Authority instigate proceedings. </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The number of alternative carers the parents are permitted to put forward are limited to a maximum of 2 per parent.</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 xml:space="preserve">The Local Authority will require all details to be provided on the form annexed to this document </w:t>
      </w:r>
      <w:r>
        <w:rPr>
          <w:rFonts w:ascii="Calibri" w:hAnsi="Calibri" w:hint="default"/>
          <w:i w:val="0"/>
          <w:iCs w:val="0"/>
          <w:outline w:val="0"/>
          <w:color w:val="000000"/>
          <w:rtl w:val="0"/>
          <w:lang w:val="en-US"/>
          <w14:textFill>
            <w14:solidFill>
              <w14:srgbClr w14:val="000000"/>
            </w14:solidFill>
          </w14:textFill>
        </w:rPr>
        <w:t>‘</w:t>
      </w:r>
      <w:r>
        <w:rPr>
          <w:rFonts w:ascii="Calibri" w:hAnsi="Calibri"/>
          <w:i w:val="0"/>
          <w:iCs w:val="0"/>
          <w:outline w:val="0"/>
          <w:color w:val="000000"/>
          <w:rtl w:val="0"/>
          <w:lang w:val="en-US"/>
          <w14:textFill>
            <w14:solidFill>
              <w14:srgbClr w14:val="000000"/>
            </w14:solidFill>
          </w14:textFill>
        </w:rPr>
        <w:t>annex 1</w:t>
      </w:r>
      <w:r>
        <w:rPr>
          <w:rFonts w:ascii="Calibri" w:hAnsi="Calibri" w:hint="default"/>
          <w:i w:val="0"/>
          <w:iCs w:val="0"/>
          <w:outline w:val="0"/>
          <w:color w:val="000000"/>
          <w:rtl w:val="0"/>
          <w:lang w:val="en-US"/>
          <w14:textFill>
            <w14:solidFill>
              <w14:srgbClr w14:val="000000"/>
            </w14:solidFill>
          </w14:textFill>
        </w:rPr>
        <w:t xml:space="preserve">’ </w:t>
      </w:r>
      <w:r>
        <w:rPr>
          <w:rFonts w:ascii="Calibri" w:hAnsi="Calibri"/>
          <w:i w:val="0"/>
          <w:iCs w:val="0"/>
          <w:outline w:val="0"/>
          <w:color w:val="000000"/>
          <w:rtl w:val="0"/>
          <w:lang w:val="en-US"/>
          <w14:textFill>
            <w14:solidFill>
              <w14:srgbClr w14:val="000000"/>
            </w14:solidFill>
          </w14:textFill>
        </w:rPr>
        <w:t>to initiate contact with the prospective carer to discuss an Initial Viability Assessment.</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Before embarking on any assessment of alternative carers, the prospective applicant should be provided with full information about what the assessment will entail, and the time commitment required by them.</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 xml:space="preserve">Should the prospective carer not wish to be assessed or withdraw from the assessment process and parents will be updated accordingly via their legal representatives. </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 xml:space="preserve">Prospective carers will be given two opportunities to engage, failure to do so after this point will result in the assessment being closed and it is unlikely that they will be considered for an assessment again, save for exceptional circumstances or by direction of the Court. </w:t>
      </w:r>
    </w:p>
    <w:p>
      <w:pPr>
        <w:pStyle w:val="List Paragraph"/>
        <w:numPr>
          <w:ilvl w:val="0"/>
          <w:numId w:val="2"/>
        </w:numPr>
        <w:bidi w:val="0"/>
        <w:spacing w:after="0"/>
        <w:ind w:right="0"/>
        <w:jc w:val="both"/>
        <w:rPr>
          <w:rFonts w:ascii="Calibri" w:hAnsi="Calibri"/>
          <w:i w:val="1"/>
          <w:iCs w:val="1"/>
          <w:outline w:val="0"/>
          <w:color w:val="ff0000"/>
          <w:rtl w:val="0"/>
          <w:lang w:val="en-US"/>
          <w14:textFill>
            <w14:solidFill>
              <w14:srgbClr w14:val="FF0000"/>
            </w14:solidFill>
          </w14:textFill>
        </w:rPr>
      </w:pPr>
      <w:r>
        <w:rPr>
          <w:rFonts w:ascii="Calibri" w:hAnsi="Calibri"/>
          <w:i w:val="0"/>
          <w:iCs w:val="0"/>
          <w:outline w:val="0"/>
          <w:color w:val="000000"/>
          <w:rtl w:val="0"/>
          <w:lang w:val="en-US"/>
          <w14:textFill>
            <w14:solidFill>
              <w14:srgbClr w14:val="000000"/>
            </w14:solidFill>
          </w14:textFill>
        </w:rPr>
        <w:t>Once the Initial Viability Assessment has concluded, the applicant</w:t>
      </w:r>
      <w:r>
        <w:rPr>
          <w:rFonts w:ascii="Calibri" w:hAnsi="Calibri" w:hint="default"/>
          <w:i w:val="0"/>
          <w:iCs w:val="0"/>
          <w:outline w:val="0"/>
          <w:color w:val="000000"/>
          <w:rtl w:val="0"/>
          <w:lang w:val="en-US"/>
          <w14:textFill>
            <w14:solidFill>
              <w14:srgbClr w14:val="000000"/>
            </w14:solidFill>
          </w14:textFill>
        </w:rPr>
        <w:t>’</w:t>
      </w:r>
      <w:r>
        <w:rPr>
          <w:rFonts w:ascii="Calibri" w:hAnsi="Calibri"/>
          <w:i w:val="0"/>
          <w:iCs w:val="0"/>
          <w:outline w:val="0"/>
          <w:color w:val="000000"/>
          <w:rtl w:val="0"/>
          <w:lang w:val="en-US"/>
          <w14:textFill>
            <w14:solidFill>
              <w14:srgbClr w14:val="000000"/>
            </w14:solidFill>
          </w14:textFill>
        </w:rPr>
        <w:t>s consent to disclose the assessment to parents will be sought along with their views on the issue of redaction.</w:t>
      </w:r>
    </w:p>
    <w:p>
      <w:pPr>
        <w:pStyle w:val="List Paragraph"/>
        <w:spacing w:after="0"/>
        <w:jc w:val="both"/>
        <w:rPr>
          <w:rFonts w:ascii="Calibri" w:cs="Calibri" w:hAnsi="Calibri" w:eastAsia="Calibri"/>
          <w:i w:val="1"/>
          <w:iCs w:val="1"/>
          <w:outline w:val="0"/>
          <w:color w:val="ff0000"/>
          <w:u w:color="ff0000"/>
          <w14:textFill>
            <w14:solidFill>
              <w14:srgbClr w14:val="FF0000"/>
            </w14:solidFill>
          </w14:textFill>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Care Proceedings</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The Local Authority will clearly indicate on the initial SWET whether a family network meeting or family group conference has taken place prior to issuing proceedings. If so, minutes will be provided at the time of issue and if not, either confirmation of a date fixed will be provided or reasons for this not taking place should be clearly set out in the SWET.</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The following direction will be made following gatekeeping:</w:t>
      </w:r>
    </w:p>
    <w:p>
      <w:pPr>
        <w:pStyle w:val="Body"/>
        <w:spacing w:after="0" w:line="240" w:lineRule="auto"/>
        <w:jc w:val="both"/>
        <w:outlineLvl w:val="1"/>
        <w:rPr>
          <w:rFonts w:ascii="Calibri" w:cs="Calibri" w:hAnsi="Calibri" w:eastAsia="Calibri"/>
          <w:i w:val="1"/>
          <w:iCs w:val="1"/>
        </w:rPr>
      </w:pPr>
      <w:r>
        <w:rPr>
          <w:rFonts w:ascii="Calibri" w:hAnsi="Calibri"/>
          <w:i w:val="1"/>
          <w:iCs w:val="1"/>
          <w:rtl w:val="0"/>
          <w:lang w:val="en-US"/>
        </w:rPr>
        <w:t>Parents</w:t>
      </w:r>
      <w:r>
        <w:rPr>
          <w:rFonts w:ascii="Calibri" w:hAnsi="Calibri" w:hint="default"/>
          <w:i w:val="1"/>
          <w:iCs w:val="1"/>
          <w:rtl w:val="1"/>
        </w:rPr>
        <w:t xml:space="preserve">’ </w:t>
      </w:r>
      <w:r>
        <w:rPr>
          <w:rFonts w:ascii="Calibri" w:hAnsi="Calibri"/>
          <w:i w:val="1"/>
          <w:iCs w:val="1"/>
          <w:rtl w:val="0"/>
          <w:lang w:val="en-US"/>
        </w:rPr>
        <w:t>response</w:t>
      </w:r>
    </w:p>
    <w:p>
      <w:pPr>
        <w:pStyle w:val="Body"/>
        <w:numPr>
          <w:ilvl w:val="0"/>
          <w:numId w:val="4"/>
        </w:numPr>
        <w:bidi w:val="0"/>
        <w:spacing w:after="0" w:line="240" w:lineRule="auto"/>
        <w:ind w:right="0"/>
        <w:jc w:val="both"/>
        <w:rPr>
          <w:rFonts w:ascii="Calibri" w:hAnsi="Calibri"/>
          <w:i w:val="1"/>
          <w:iCs w:val="1"/>
          <w:rtl w:val="0"/>
          <w:lang w:val="en-US"/>
        </w:rPr>
      </w:pPr>
      <w:r>
        <w:rPr>
          <w:rFonts w:ascii="Calibri" w:hAnsi="Calibri"/>
          <w:i w:val="1"/>
          <w:iCs w:val="1"/>
          <w:rtl w:val="0"/>
          <w:lang w:val="en-US"/>
        </w:rPr>
        <w:t>[Names] shall by 4.00pm on [date] file at court and serve on the parties their Parent</w:t>
      </w:r>
      <w:r>
        <w:rPr>
          <w:rFonts w:ascii="Calibri" w:hAnsi="Calibri" w:hint="default"/>
          <w:i w:val="1"/>
          <w:iCs w:val="1"/>
          <w:rtl w:val="1"/>
        </w:rPr>
        <w:t>’</w:t>
      </w:r>
      <w:r>
        <w:rPr>
          <w:rFonts w:ascii="Calibri" w:hAnsi="Calibri"/>
          <w:i w:val="1"/>
          <w:iCs w:val="1"/>
          <w:rtl w:val="0"/>
          <w:lang w:val="en-US"/>
        </w:rPr>
        <w:t>s Response.</w:t>
      </w:r>
    </w:p>
    <w:p>
      <w:pPr>
        <w:pStyle w:val="Body"/>
        <w:numPr>
          <w:ilvl w:val="0"/>
          <w:numId w:val="4"/>
        </w:numPr>
        <w:bidi w:val="0"/>
        <w:spacing w:after="0" w:line="240" w:lineRule="auto"/>
        <w:ind w:right="0"/>
        <w:jc w:val="both"/>
        <w:rPr>
          <w:rFonts w:ascii="Calibri" w:hAnsi="Calibri"/>
          <w:i w:val="1"/>
          <w:iCs w:val="1"/>
          <w:rtl w:val="0"/>
          <w:lang w:val="en-US"/>
        </w:rPr>
      </w:pPr>
      <w:r>
        <w:rPr>
          <w:rFonts w:ascii="Calibri" w:hAnsi="Calibri"/>
          <w:i w:val="1"/>
          <w:iCs w:val="1"/>
          <w:rtl w:val="0"/>
          <w:lang w:val="en-US"/>
        </w:rPr>
        <w:t xml:space="preserve">The number of alternative carers the parents are permitted to put forward are limited to a maximum of 2 per parent. Details shall include full name, address, telephone number and the relationship to the child[ren]. </w:t>
      </w:r>
    </w:p>
    <w:p>
      <w:pPr>
        <w:pStyle w:val="Body"/>
        <w:numPr>
          <w:ilvl w:val="0"/>
          <w:numId w:val="4"/>
        </w:numPr>
        <w:bidi w:val="0"/>
        <w:spacing w:after="0" w:line="240" w:lineRule="auto"/>
        <w:ind w:right="0"/>
        <w:jc w:val="both"/>
        <w:rPr>
          <w:rFonts w:ascii="Calibri" w:hAnsi="Calibri"/>
          <w:i w:val="1"/>
          <w:iCs w:val="1"/>
          <w:rtl w:val="0"/>
          <w:lang w:val="en-US"/>
        </w:rPr>
      </w:pPr>
      <w:r>
        <w:rPr>
          <w:rFonts w:ascii="Calibri" w:hAnsi="Calibri"/>
          <w:i w:val="1"/>
          <w:iCs w:val="1"/>
          <w:rtl w:val="0"/>
          <w:lang w:val="en-US"/>
        </w:rPr>
        <w:t>If [name] fails to comply with paragraph [para number of parent</w:t>
      </w:r>
      <w:r>
        <w:rPr>
          <w:rFonts w:ascii="Calibri" w:hAnsi="Calibri" w:hint="default"/>
          <w:i w:val="1"/>
          <w:iCs w:val="1"/>
          <w:rtl w:val="1"/>
        </w:rPr>
        <w:t>’</w:t>
      </w:r>
      <w:r>
        <w:rPr>
          <w:rFonts w:ascii="Calibri" w:hAnsi="Calibri"/>
          <w:i w:val="1"/>
          <w:iCs w:val="1"/>
          <w:rtl w:val="0"/>
          <w:lang w:val="en-US"/>
        </w:rPr>
        <w:t>s response direction] of this order they shall be deemed to not be putting forward any alternative carers unless this paragraph is varied upon application.</w:t>
      </w:r>
    </w:p>
    <w:p>
      <w:pPr>
        <w:pStyle w:val="Body"/>
        <w:spacing w:after="0" w:line="240" w:lineRule="auto"/>
        <w:jc w:val="both"/>
        <w:rPr>
          <w:rFonts w:ascii="Calibri" w:cs="Calibri" w:hAnsi="Calibri" w:eastAsia="Calibri"/>
          <w:i w:val="1"/>
          <w:iCs w:val="1"/>
        </w:rPr>
      </w:pPr>
    </w:p>
    <w:p>
      <w:pPr>
        <w:pStyle w:val="List Paragraph"/>
        <w:numPr>
          <w:ilvl w:val="0"/>
          <w:numId w:val="5"/>
        </w:numPr>
        <w:bidi w:val="0"/>
        <w:spacing w:after="0"/>
        <w:ind w:right="0"/>
        <w:jc w:val="both"/>
        <w:rPr>
          <w:rFonts w:ascii="Calibri" w:hAnsi="Calibri"/>
          <w:rtl w:val="0"/>
          <w:lang w:val="en-US"/>
        </w:rPr>
      </w:pPr>
      <w:r>
        <w:rPr>
          <w:rFonts w:ascii="Calibri" w:hAnsi="Calibri"/>
          <w:rtl w:val="0"/>
          <w:lang w:val="en-US"/>
        </w:rPr>
        <w:t xml:space="preserve">If names are put forward by parents, their legal representative must provide a fully completed form annexed to this application </w:t>
      </w:r>
      <w:r>
        <w:rPr>
          <w:rFonts w:ascii="Calibri" w:hAnsi="Calibri" w:hint="default"/>
          <w:rtl w:val="0"/>
          <w:lang w:val="en-US"/>
        </w:rPr>
        <w:t>‘</w:t>
      </w:r>
      <w:r>
        <w:rPr>
          <w:rFonts w:ascii="Calibri" w:hAnsi="Calibri"/>
          <w:rtl w:val="0"/>
          <w:lang w:val="en-US"/>
        </w:rPr>
        <w:t>annex 1</w:t>
      </w:r>
      <w:r>
        <w:rPr>
          <w:rFonts w:ascii="Calibri" w:hAnsi="Calibri" w:hint="default"/>
          <w:rtl w:val="0"/>
          <w:lang w:val="en-US"/>
        </w:rPr>
        <w:t xml:space="preserve">’ </w:t>
      </w:r>
      <w:r>
        <w:rPr>
          <w:rFonts w:ascii="Calibri" w:hAnsi="Calibri"/>
          <w:rtl w:val="0"/>
          <w:lang w:val="en-US"/>
        </w:rPr>
        <w:t>in order for an Initial Viability Assessment to commence. Without full details, an assessment will not/cannot commence.</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If there are alternative carer assessments to be undertaken, the first case management order shall include the following direction:</w:t>
      </w:r>
    </w:p>
    <w:p>
      <w:pPr>
        <w:pStyle w:val="Body"/>
        <w:spacing w:after="0" w:line="240" w:lineRule="auto"/>
        <w:jc w:val="both"/>
        <w:outlineLvl w:val="1"/>
        <w:rPr>
          <w:rFonts w:ascii="Calibri" w:cs="Calibri" w:hAnsi="Calibri" w:eastAsia="Calibri"/>
          <w:i w:val="1"/>
          <w:iCs w:val="1"/>
        </w:rPr>
      </w:pPr>
      <w:r>
        <w:rPr>
          <w:rFonts w:ascii="Calibri" w:hAnsi="Calibri"/>
          <w:i w:val="1"/>
          <w:iCs w:val="1"/>
          <w:rtl w:val="0"/>
          <w:lang w:val="en-US"/>
        </w:rPr>
        <w:t>Alternative carer assessments</w:t>
      </w:r>
    </w:p>
    <w:p>
      <w:pPr>
        <w:pStyle w:val="Body"/>
        <w:numPr>
          <w:ilvl w:val="0"/>
          <w:numId w:val="7"/>
        </w:numPr>
        <w:bidi w:val="0"/>
        <w:spacing w:after="0" w:line="240" w:lineRule="auto"/>
        <w:ind w:right="0"/>
        <w:jc w:val="both"/>
        <w:rPr>
          <w:rFonts w:ascii="Calibri" w:hAnsi="Calibri"/>
          <w:i w:val="1"/>
          <w:iCs w:val="1"/>
          <w:rtl w:val="0"/>
          <w:lang w:val="en-US"/>
        </w:rPr>
      </w:pPr>
      <w:r>
        <w:rPr>
          <w:rFonts w:ascii="Calibri" w:hAnsi="Calibri"/>
          <w:i w:val="1"/>
          <w:iCs w:val="1"/>
          <w:rtl w:val="0"/>
          <w:lang w:val="en-US"/>
        </w:rPr>
        <w:t>The local authority shall by 4.00pm on [date] file at court, serve on the parties, and send to the person assessed viability assessments of the alternative carers proposed by the parents.</w:t>
      </w:r>
    </w:p>
    <w:p>
      <w:pPr>
        <w:pStyle w:val="Body"/>
        <w:numPr>
          <w:ilvl w:val="0"/>
          <w:numId w:val="7"/>
        </w:numPr>
        <w:bidi w:val="0"/>
        <w:spacing w:after="0" w:line="240" w:lineRule="auto"/>
        <w:ind w:right="0"/>
        <w:jc w:val="both"/>
        <w:rPr>
          <w:rFonts w:ascii="Calibri" w:hAnsi="Calibri"/>
          <w:i w:val="1"/>
          <w:iCs w:val="1"/>
          <w:rtl w:val="0"/>
          <w:lang w:val="en-US"/>
        </w:rPr>
      </w:pPr>
      <w:r>
        <w:rPr>
          <w:rFonts w:ascii="Calibri" w:hAnsi="Calibri"/>
          <w:i w:val="1"/>
          <w:iCs w:val="1"/>
          <w:rtl w:val="0"/>
          <w:lang w:val="en-US"/>
        </w:rPr>
        <w:t>In the event that any viability assessment is positive, the local authority shall file at court, serve on the parties, and send to the person being assessed a special guardianship or connected person foster care assessment of that person by 4.00pm on [date].</w:t>
      </w:r>
    </w:p>
    <w:p>
      <w:pPr>
        <w:pStyle w:val="Body"/>
        <w:numPr>
          <w:ilvl w:val="0"/>
          <w:numId w:val="7"/>
        </w:numPr>
        <w:bidi w:val="0"/>
        <w:spacing w:after="0" w:line="240" w:lineRule="auto"/>
        <w:ind w:right="0"/>
        <w:jc w:val="both"/>
        <w:rPr>
          <w:rFonts w:ascii="Calibri" w:hAnsi="Calibri"/>
          <w:i w:val="1"/>
          <w:iCs w:val="1"/>
          <w:rtl w:val="0"/>
          <w:lang w:val="it-IT"/>
        </w:rPr>
      </w:pPr>
      <w:r>
        <w:rPr>
          <w:rFonts w:ascii="Calibri" w:hAnsi="Calibri"/>
          <w:i w:val="1"/>
          <w:iCs w:val="1"/>
          <w:rtl w:val="0"/>
          <w:lang w:val="it-IT"/>
        </w:rPr>
        <w:t>Permission</w:t>
      </w:r>
      <w:r>
        <w:rPr>
          <w:rFonts w:ascii="Calibri" w:hAnsi="Calibri"/>
          <w:i w:val="1"/>
          <w:iCs w:val="1"/>
          <w:outline w:val="0"/>
          <w:color w:val="000000"/>
          <w:u w:color="000000"/>
          <w:rtl w:val="0"/>
          <w:lang w:val="en-US"/>
          <w14:textFill>
            <w14:solidFill>
              <w14:srgbClr w14:val="000000"/>
            </w14:solidFill>
          </w14:textFill>
        </w:rPr>
        <w:t xml:space="preserve"> is given for the local authority to disclose such documents as they consider necessary from the bundle to the person being assessed.</w:t>
      </w:r>
    </w:p>
    <w:p>
      <w:pPr>
        <w:pStyle w:val="Body"/>
        <w:numPr>
          <w:ilvl w:val="0"/>
          <w:numId w:val="7"/>
        </w:numPr>
        <w:bidi w:val="0"/>
        <w:spacing w:after="0" w:line="240" w:lineRule="auto"/>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 xml:space="preserve">If the </w:t>
      </w:r>
      <w:r>
        <w:rPr>
          <w:rFonts w:ascii="Calibri" w:hAnsi="Calibri"/>
          <w:i w:val="1"/>
          <w:iCs w:val="1"/>
          <w:rtl w:val="0"/>
          <w:lang w:val="it-IT"/>
        </w:rPr>
        <w:t>assessment</w:t>
      </w:r>
      <w:r>
        <w:rPr>
          <w:rFonts w:ascii="Calibri" w:hAnsi="Calibri"/>
          <w:i w:val="1"/>
          <w:iCs w:val="1"/>
          <w:outline w:val="0"/>
          <w:color w:val="000000"/>
          <w:u w:color="000000"/>
          <w:rtl w:val="0"/>
          <w:lang w:val="en-US"/>
          <w14:textFill>
            <w14:solidFill>
              <w14:srgbClr w14:val="000000"/>
            </w14:solidFill>
          </w14:textFill>
        </w:rPr>
        <w:t xml:space="preserve"> is negative the local </w:t>
      </w:r>
      <w:r>
        <w:rPr>
          <w:rFonts w:ascii="Calibri" w:hAnsi="Calibri"/>
          <w:i w:val="1"/>
          <w:iCs w:val="1"/>
          <w:rtl w:val="0"/>
          <w:lang w:val="en-US"/>
        </w:rPr>
        <w:t>authority shall write to the person assessed with a copy of the report informing them how they may apply to the court to challenge that assessment and the date, venue and time of the next hearing in this matter.  They shall include a list of local solicitors who are members of the Children Accreditation Scheme, explaining that in the event that the person challenges the assessment they must:</w:t>
      </w:r>
    </w:p>
    <w:p>
      <w:pPr>
        <w:pStyle w:val="Body"/>
        <w:numPr>
          <w:ilvl w:val="1"/>
          <w:numId w:val="9"/>
        </w:numPr>
        <w:bidi w:val="0"/>
        <w:spacing w:after="0" w:line="240" w:lineRule="auto"/>
        <w:ind w:right="0"/>
        <w:jc w:val="both"/>
        <w:outlineLvl w:val="0"/>
        <w:rPr>
          <w:rFonts w:ascii="Calibri" w:hAnsi="Calibri"/>
          <w:i w:val="1"/>
          <w:iCs w:val="1"/>
          <w:sz w:val="24"/>
          <w:szCs w:val="24"/>
          <w:rtl w:val="0"/>
          <w:lang w:val="en-US"/>
        </w:rPr>
      </w:pPr>
      <w:r>
        <w:rPr>
          <w:rFonts w:ascii="Calibri" w:hAnsi="Calibri"/>
          <w:i w:val="1"/>
          <w:iCs w:val="1"/>
          <w:sz w:val="24"/>
          <w:szCs w:val="24"/>
          <w:rtl w:val="0"/>
          <w:lang w:val="en-US"/>
        </w:rPr>
        <w:t>seek legal advice as soon as possible;</w:t>
      </w:r>
    </w:p>
    <w:p>
      <w:pPr>
        <w:pStyle w:val="Body"/>
        <w:numPr>
          <w:ilvl w:val="1"/>
          <w:numId w:val="9"/>
        </w:numPr>
        <w:bidi w:val="0"/>
        <w:spacing w:after="0" w:line="240" w:lineRule="auto"/>
        <w:ind w:right="0"/>
        <w:jc w:val="both"/>
        <w:outlineLvl w:val="0"/>
        <w:rPr>
          <w:rFonts w:ascii="Calibri" w:hAnsi="Calibri"/>
          <w:b w:val="1"/>
          <w:bCs w:val="1"/>
          <w:i w:val="1"/>
          <w:iCs w:val="1"/>
          <w:sz w:val="24"/>
          <w:szCs w:val="24"/>
          <w:rtl w:val="0"/>
          <w:lang w:val="en-US"/>
        </w:rPr>
      </w:pPr>
      <w:r>
        <w:rPr>
          <w:rFonts w:ascii="Calibri" w:hAnsi="Calibri"/>
          <w:b w:val="0"/>
          <w:bCs w:val="0"/>
          <w:i w:val="1"/>
          <w:iCs w:val="1"/>
          <w:sz w:val="24"/>
          <w:szCs w:val="24"/>
          <w:rtl w:val="0"/>
          <w:lang w:val="en-US"/>
        </w:rPr>
        <w:t>inform the local authority in writing within 7 days that they dispute the factual assertions of the assessment and/or its conclusions; and</w:t>
      </w:r>
    </w:p>
    <w:p>
      <w:pPr>
        <w:pStyle w:val="Body"/>
        <w:numPr>
          <w:ilvl w:val="1"/>
          <w:numId w:val="9"/>
        </w:numPr>
        <w:bidi w:val="0"/>
        <w:spacing w:after="0" w:line="240" w:lineRule="auto"/>
        <w:ind w:right="0"/>
        <w:jc w:val="both"/>
        <w:outlineLvl w:val="0"/>
        <w:rPr>
          <w:rFonts w:ascii="Calibri" w:hAnsi="Calibri"/>
          <w:b w:val="1"/>
          <w:bCs w:val="1"/>
          <w:i w:val="1"/>
          <w:iCs w:val="1"/>
          <w:outline w:val="0"/>
          <w:color w:val="ff0000"/>
          <w:sz w:val="24"/>
          <w:szCs w:val="24"/>
          <w:rtl w:val="0"/>
          <w:lang w:val="en-US"/>
          <w14:textFill>
            <w14:solidFill>
              <w14:srgbClr w14:val="FF0000"/>
            </w14:solidFill>
          </w14:textFill>
        </w:rPr>
      </w:pPr>
      <w:r>
        <w:rPr>
          <w:rFonts w:ascii="Calibri" w:hAnsi="Calibri"/>
          <w:b w:val="0"/>
          <w:bCs w:val="0"/>
          <w:i w:val="1"/>
          <w:iCs w:val="1"/>
          <w:outline w:val="0"/>
          <w:color w:val="000000"/>
          <w:sz w:val="24"/>
          <w:szCs w:val="24"/>
          <w:rtl w:val="0"/>
          <w:lang w:val="en-US"/>
          <w14:textFill>
            <w14:solidFill>
              <w14:srgbClr w14:val="000000"/>
            </w14:solidFill>
          </w14:textFill>
        </w:rPr>
        <w:t>attend the next court  hearing.</w:t>
      </w:r>
    </w:p>
    <w:p>
      <w:pPr>
        <w:pStyle w:val="Body"/>
        <w:numPr>
          <w:ilvl w:val="0"/>
          <w:numId w:val="10"/>
        </w:numPr>
        <w:bidi w:val="0"/>
        <w:spacing w:after="0" w:line="240" w:lineRule="auto"/>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 xml:space="preserve">In the event that the assessment is positive, the </w:t>
      </w:r>
      <w:r>
        <w:rPr>
          <w:rFonts w:ascii="Calibri" w:hAnsi="Calibri"/>
          <w:i w:val="1"/>
          <w:iCs w:val="1"/>
          <w:rtl w:val="0"/>
          <w:lang w:val="pt-PT"/>
        </w:rPr>
        <w:t>local</w:t>
      </w:r>
      <w:r>
        <w:rPr>
          <w:rFonts w:ascii="Calibri" w:hAnsi="Calibri"/>
          <w:i w:val="1"/>
          <w:iCs w:val="1"/>
          <w:outline w:val="0"/>
          <w:color w:val="000000"/>
          <w:u w:color="000000"/>
          <w:rtl w:val="0"/>
          <w14:textFill>
            <w14:solidFill>
              <w14:srgbClr w14:val="000000"/>
            </w14:solidFill>
          </w14:textFill>
        </w:rPr>
        <w:t xml:space="preserve"> </w:t>
      </w:r>
      <w:r>
        <w:rPr>
          <w:rFonts w:ascii="Calibri" w:hAnsi="Calibri"/>
          <w:i w:val="1"/>
          <w:iCs w:val="1"/>
          <w:rtl w:val="0"/>
          <w:lang w:val="en-US"/>
        </w:rPr>
        <w:t>authority</w:t>
      </w:r>
      <w:r>
        <w:rPr>
          <w:rFonts w:ascii="Calibri" w:hAnsi="Calibri"/>
          <w:i w:val="1"/>
          <w:iCs w:val="1"/>
          <w:outline w:val="0"/>
          <w:color w:val="000000"/>
          <w:u w:color="000000"/>
          <w:rtl w:val="0"/>
          <w:lang w:val="en-US"/>
          <w14:textFill>
            <w14:solidFill>
              <w14:srgbClr w14:val="000000"/>
            </w14:solidFill>
          </w14:textFill>
        </w:rPr>
        <w:t xml:space="preserve"> is requested </w:t>
      </w:r>
      <w:r>
        <w:rPr>
          <w:rFonts w:ascii="Calibri" w:hAnsi="Calibri"/>
          <w:i w:val="1"/>
          <w:iCs w:val="1"/>
          <w:rtl w:val="0"/>
          <w:lang w:val="en-US"/>
        </w:rPr>
        <w:t>to offer to fund a session of legal advice for one potential carer (or joint carers) for consideration of the legal basis upon which they seek to care for the child[ren].</w:t>
      </w:r>
    </w:p>
    <w:p>
      <w:pPr>
        <w:pStyle w:val="Body"/>
        <w:numPr>
          <w:ilvl w:val="0"/>
          <w:numId w:val="7"/>
        </w:numPr>
        <w:bidi w:val="0"/>
        <w:spacing w:after="0" w:line="240" w:lineRule="auto"/>
        <w:ind w:right="0"/>
        <w:jc w:val="both"/>
        <w:rPr>
          <w:rFonts w:ascii="Calibri" w:hAnsi="Calibri"/>
          <w:i w:val="1"/>
          <w:iCs w:val="1"/>
          <w:rtl w:val="0"/>
          <w:lang w:val="en-US"/>
        </w:rPr>
      </w:pPr>
      <w:r>
        <w:rPr>
          <w:rFonts w:ascii="Calibri" w:hAnsi="Calibri"/>
          <w:i w:val="1"/>
          <w:iCs w:val="1"/>
          <w:outline w:val="0"/>
          <w:color w:val="000000"/>
          <w:u w:color="000000"/>
          <w:rtl w:val="0"/>
          <w:lang w:val="en-US"/>
          <w14:textFill>
            <w14:solidFill>
              <w14:srgbClr w14:val="000000"/>
            </w14:solidFill>
          </w14:textFill>
        </w:rPr>
        <w:t xml:space="preserve">The </w:t>
      </w:r>
      <w:r>
        <w:rPr>
          <w:rFonts w:ascii="Calibri" w:hAnsi="Calibri"/>
          <w:i w:val="1"/>
          <w:iCs w:val="1"/>
          <w:rtl w:val="0"/>
          <w:lang w:val="pt-PT"/>
        </w:rPr>
        <w:t>local</w:t>
      </w:r>
      <w:r>
        <w:rPr>
          <w:rFonts w:ascii="Calibri" w:hAnsi="Calibri"/>
          <w:i w:val="1"/>
          <w:iCs w:val="1"/>
          <w:outline w:val="0"/>
          <w:color w:val="000000"/>
          <w:u w:color="000000"/>
          <w:rtl w:val="0"/>
          <w14:textFill>
            <w14:solidFill>
              <w14:srgbClr w14:val="000000"/>
            </w14:solidFill>
          </w14:textFill>
        </w:rPr>
        <w:t xml:space="preserve"> </w:t>
      </w:r>
      <w:r>
        <w:rPr>
          <w:rFonts w:ascii="Calibri" w:hAnsi="Calibri"/>
          <w:i w:val="1"/>
          <w:iCs w:val="1"/>
          <w:rtl w:val="0"/>
          <w:lang w:val="en-US"/>
        </w:rPr>
        <w:t>authority</w:t>
      </w:r>
      <w:r>
        <w:rPr>
          <w:rFonts w:ascii="Calibri" w:hAnsi="Calibri"/>
          <w:i w:val="1"/>
          <w:iCs w:val="1"/>
          <w:outline w:val="0"/>
          <w:color w:val="000000"/>
          <w:u w:color="000000"/>
          <w:rtl w:val="0"/>
          <w:lang w:val="en-US"/>
          <w14:textFill>
            <w14:solidFill>
              <w14:srgbClr w14:val="000000"/>
            </w14:solidFill>
          </w14:textFill>
        </w:rPr>
        <w:t xml:space="preserve"> must not undertake any further viability assessments without application to the court.</w:t>
      </w:r>
    </w:p>
    <w:p>
      <w:pPr>
        <w:pStyle w:val="Body"/>
        <w:spacing w:after="0" w:line="240" w:lineRule="auto"/>
        <w:ind w:left="567" w:firstLine="0"/>
        <w:jc w:val="both"/>
        <w:rPr>
          <w:rFonts w:ascii="Calibri" w:cs="Calibri" w:hAnsi="Calibri" w:eastAsia="Calibri"/>
          <w:i w:val="1"/>
          <w:iCs w:val="1"/>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it-IT"/>
        </w:rPr>
        <w:t>Timescales</w:t>
      </w:r>
    </w:p>
    <w:p>
      <w:pPr>
        <w:pStyle w:val="List Paragraph"/>
        <w:numPr>
          <w:ilvl w:val="0"/>
          <w:numId w:val="11"/>
        </w:numPr>
        <w:bidi w:val="0"/>
        <w:spacing w:after="0"/>
        <w:ind w:right="0"/>
        <w:jc w:val="both"/>
        <w:rPr>
          <w:rFonts w:ascii="Calibri" w:hAnsi="Calibri"/>
          <w:rtl w:val="0"/>
          <w:lang w:val="en-US"/>
        </w:rPr>
      </w:pPr>
      <w:r>
        <w:rPr>
          <w:rFonts w:ascii="Calibri" w:hAnsi="Calibri"/>
          <w:rtl w:val="0"/>
          <w:lang w:val="en-US"/>
        </w:rPr>
        <w:t xml:space="preserve">The Court will allow 2 weeks for the completion of the initial viability assessment and 10 weeks for the completion of the full assessment. This allows for 12 weeks in total for alternative carer assessments. </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Careful consideration of the impact of delay on child should be given if seeking to extend this timescale on the basis that the 12 weeks takes up nearly half of the statutory 26 week timetable and any delays will seriously impact upon this timetable.   It is unlikely that such an application will be granted without justifiable reasons for the delay.  Any application will need to set out in detail;</w:t>
      </w:r>
    </w:p>
    <w:p>
      <w:pPr>
        <w:pStyle w:val="List Paragraph"/>
        <w:numPr>
          <w:ilvl w:val="0"/>
          <w:numId w:val="13"/>
        </w:numPr>
        <w:bidi w:val="0"/>
        <w:spacing w:after="0"/>
        <w:ind w:right="0"/>
        <w:jc w:val="both"/>
        <w:rPr>
          <w:rFonts w:ascii="Calibri" w:hAnsi="Calibri"/>
          <w:rtl w:val="0"/>
          <w:lang w:val="en-US"/>
        </w:rPr>
      </w:pPr>
      <w:r>
        <w:rPr>
          <w:rFonts w:ascii="Calibri" w:hAnsi="Calibri"/>
          <w:rtl w:val="0"/>
          <w:lang w:val="en-US"/>
        </w:rPr>
        <w:t xml:space="preserve">The date of original order </w:t>
      </w:r>
    </w:p>
    <w:p>
      <w:pPr>
        <w:pStyle w:val="List Paragraph"/>
        <w:numPr>
          <w:ilvl w:val="0"/>
          <w:numId w:val="13"/>
        </w:numPr>
        <w:bidi w:val="0"/>
        <w:spacing w:after="0"/>
        <w:ind w:right="0"/>
        <w:jc w:val="both"/>
        <w:rPr>
          <w:rFonts w:ascii="Calibri" w:hAnsi="Calibri"/>
          <w:rtl w:val="0"/>
          <w:lang w:val="en-US"/>
        </w:rPr>
      </w:pPr>
      <w:r>
        <w:rPr>
          <w:rFonts w:ascii="Calibri" w:hAnsi="Calibri"/>
          <w:rtl w:val="0"/>
          <w:lang w:val="en-US"/>
        </w:rPr>
        <w:t>The extension requested cited the relevant paragraph to the original order</w:t>
      </w:r>
    </w:p>
    <w:p>
      <w:pPr>
        <w:pStyle w:val="List Paragraph"/>
        <w:numPr>
          <w:ilvl w:val="0"/>
          <w:numId w:val="13"/>
        </w:numPr>
        <w:bidi w:val="0"/>
        <w:spacing w:after="0"/>
        <w:ind w:right="0"/>
        <w:jc w:val="both"/>
        <w:rPr>
          <w:rFonts w:ascii="Calibri" w:hAnsi="Calibri"/>
          <w:rtl w:val="0"/>
          <w:lang w:val="en-US"/>
        </w:rPr>
      </w:pPr>
      <w:r>
        <w:rPr>
          <w:rFonts w:ascii="Calibri" w:hAnsi="Calibri"/>
          <w:rtl w:val="0"/>
          <w:lang w:val="en-US"/>
        </w:rPr>
        <w:t xml:space="preserve">Full reasons for such extension </w:t>
      </w:r>
    </w:p>
    <w:p>
      <w:pPr>
        <w:pStyle w:val="List Paragraph"/>
        <w:numPr>
          <w:ilvl w:val="0"/>
          <w:numId w:val="13"/>
        </w:numPr>
        <w:bidi w:val="0"/>
        <w:spacing w:after="0"/>
        <w:ind w:right="0"/>
        <w:jc w:val="both"/>
        <w:rPr>
          <w:rFonts w:ascii="Calibri" w:hAnsi="Calibri"/>
          <w:rtl w:val="0"/>
          <w:lang w:val="en-US"/>
        </w:rPr>
      </w:pPr>
      <w:r>
        <w:rPr>
          <w:rFonts w:ascii="Calibri" w:hAnsi="Calibri"/>
          <w:rtl w:val="0"/>
          <w:lang w:val="en-US"/>
        </w:rPr>
        <w:t xml:space="preserve">Any impact upon the filing of final evidence including proposals in this regard making clear if such proposals are agreed between parties or not </w:t>
      </w:r>
    </w:p>
    <w:p>
      <w:pPr>
        <w:pStyle w:val="List Paragraph"/>
        <w:numPr>
          <w:ilvl w:val="0"/>
          <w:numId w:val="13"/>
        </w:numPr>
        <w:bidi w:val="0"/>
        <w:spacing w:after="0"/>
        <w:ind w:right="0"/>
        <w:jc w:val="both"/>
        <w:rPr>
          <w:rFonts w:ascii="Calibri" w:hAnsi="Calibri"/>
          <w:rtl w:val="0"/>
          <w:lang w:val="en-US"/>
        </w:rPr>
      </w:pPr>
      <w:r>
        <w:rPr>
          <w:rFonts w:ascii="Calibri" w:hAnsi="Calibri"/>
          <w:rtl w:val="0"/>
          <w:lang w:val="en-US"/>
        </w:rPr>
        <w:t xml:space="preserve">Whether the IRH could be maintained if the extension is granted </w:t>
      </w:r>
    </w:p>
    <w:p>
      <w:pPr>
        <w:pStyle w:val="List Paragraph"/>
        <w:numPr>
          <w:ilvl w:val="0"/>
          <w:numId w:val="14"/>
        </w:numPr>
        <w:bidi w:val="0"/>
        <w:spacing w:after="0"/>
        <w:ind w:right="0"/>
        <w:jc w:val="both"/>
        <w:rPr>
          <w:rFonts w:ascii="Calibri" w:hAnsi="Calibri"/>
          <w:rtl w:val="0"/>
          <w:lang w:val="en-US"/>
        </w:rPr>
      </w:pPr>
      <w:r>
        <w:rPr>
          <w:rFonts w:ascii="Calibri" w:hAnsi="Calibri"/>
          <w:rtl w:val="0"/>
          <w:lang w:val="en-US"/>
        </w:rPr>
        <w:t xml:space="preserve">It is noted that medicals and statutory checks can delay the completion of assessments (see below how this issue is to be dealt with)  and in complex cases the Local Authority may seek a longer assessment period if carers have their own needs and/or experiences that need further work around prior to making a recommendation. The court will consider these on a case by case basis. </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If an Initial Viability assessment is completed pre-proceedings, 10 weeks will be allowed for the full assessment.</w:t>
      </w:r>
    </w:p>
    <w:p>
      <w:pPr>
        <w:pStyle w:val="List Paragraph"/>
        <w:spacing w:after="0"/>
        <w:jc w:val="both"/>
        <w:rPr>
          <w:rFonts w:ascii="Calibri" w:cs="Calibri" w:hAnsi="Calibri" w:eastAsia="Calibri"/>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Late notification of alternative carers</w:t>
      </w:r>
    </w:p>
    <w:p>
      <w:pPr>
        <w:pStyle w:val="List Paragraph"/>
        <w:numPr>
          <w:ilvl w:val="0"/>
          <w:numId w:val="2"/>
        </w:numPr>
        <w:bidi w:val="0"/>
        <w:spacing w:after="0"/>
        <w:ind w:right="0"/>
        <w:jc w:val="both"/>
        <w:rPr>
          <w:rFonts w:ascii="Calibri" w:hAnsi="Calibri"/>
          <w:outline w:val="0"/>
          <w:color w:val="ff0000"/>
          <w:rtl w:val="0"/>
          <w:lang w:val="en-US"/>
          <w14:textFill>
            <w14:solidFill>
              <w14:srgbClr w14:val="FF0000"/>
            </w14:solidFill>
          </w14:textFill>
        </w:rPr>
      </w:pPr>
      <w:r>
        <w:rPr>
          <w:rFonts w:ascii="Calibri" w:hAnsi="Calibri"/>
          <w:outline w:val="0"/>
          <w:color w:val="000000"/>
          <w:rtl w:val="0"/>
          <w:lang w:val="en-US"/>
          <w14:textFill>
            <w14:solidFill>
              <w14:srgbClr w14:val="000000"/>
            </w14:solidFill>
          </w14:textFill>
        </w:rPr>
        <w:t xml:space="preserve">The first case management order shall also include a date for a </w:t>
      </w:r>
      <w:r>
        <w:rPr>
          <w:rFonts w:ascii="Calibri" w:hAnsi="Calibri" w:hint="default"/>
          <w:outline w:val="0"/>
          <w:color w:val="000000"/>
          <w:rtl w:val="0"/>
          <w:lang w:val="en-US"/>
          <w14:textFill>
            <w14:solidFill>
              <w14:srgbClr w14:val="000000"/>
            </w14:solidFill>
          </w14:textFill>
        </w:rPr>
        <w:t>‘</w:t>
      </w:r>
      <w:r>
        <w:rPr>
          <w:rFonts w:ascii="Calibri" w:hAnsi="Calibri"/>
          <w:outline w:val="0"/>
          <w:color w:val="000000"/>
          <w:rtl w:val="0"/>
          <w:lang w:val="en-US"/>
          <w14:textFill>
            <w14:solidFill>
              <w14:srgbClr w14:val="000000"/>
            </w14:solidFill>
          </w14:textFill>
        </w:rPr>
        <w:t>cut off point</w:t>
      </w:r>
      <w:r>
        <w:rPr>
          <w:rFonts w:ascii="Calibri" w:hAnsi="Calibri" w:hint="default"/>
          <w:outline w:val="0"/>
          <w:color w:val="000000"/>
          <w:rtl w:val="0"/>
          <w:lang w:val="en-US"/>
          <w14:textFill>
            <w14:solidFill>
              <w14:srgbClr w14:val="000000"/>
            </w14:solidFill>
          </w14:textFill>
        </w:rPr>
        <w:t xml:space="preserve">’ </w:t>
      </w:r>
      <w:r>
        <w:rPr>
          <w:rFonts w:ascii="Calibri" w:hAnsi="Calibri"/>
          <w:outline w:val="0"/>
          <w:color w:val="000000"/>
          <w:rtl w:val="0"/>
          <w:lang w:val="en-US"/>
          <w14:textFill>
            <w14:solidFill>
              <w14:srgbClr w14:val="000000"/>
            </w14:solidFill>
          </w14:textFill>
        </w:rPr>
        <w:t xml:space="preserve">(one week after the initial hearing) for parents to put forward alternative carers. In the event that this date passes, no further alternative carer assessments are to be undertaken by the Local Authority unless express permission from the Court is granted.  </w:t>
      </w:r>
    </w:p>
    <w:p>
      <w:pPr>
        <w:pStyle w:val="List Paragraph"/>
        <w:numPr>
          <w:ilvl w:val="0"/>
          <w:numId w:val="2"/>
        </w:numPr>
        <w:bidi w:val="0"/>
        <w:spacing w:after="0"/>
        <w:ind w:right="0"/>
        <w:jc w:val="both"/>
        <w:rPr>
          <w:rFonts w:ascii="Calibri" w:hAnsi="Calibri"/>
          <w:outline w:val="0"/>
          <w:color w:val="ff0000"/>
          <w:rtl w:val="0"/>
          <w:lang w:val="en-US"/>
          <w14:textFill>
            <w14:solidFill>
              <w14:srgbClr w14:val="FF0000"/>
            </w14:solidFill>
          </w14:textFill>
        </w:rPr>
      </w:pPr>
      <w:r>
        <w:rPr>
          <w:rFonts w:ascii="Calibri" w:hAnsi="Calibri"/>
          <w:outline w:val="0"/>
          <w:color w:val="000000"/>
          <w:rtl w:val="0"/>
          <w:lang w:val="en-US"/>
          <w14:textFill>
            <w14:solidFill>
              <w14:srgbClr w14:val="000000"/>
            </w14:solidFill>
          </w14:textFill>
        </w:rPr>
        <w:t xml:space="preserve">The Solicitor for the parent putting forward an alternative carer past the </w:t>
      </w:r>
      <w:r>
        <w:rPr>
          <w:rFonts w:ascii="Calibri" w:hAnsi="Calibri" w:hint="default"/>
          <w:outline w:val="0"/>
          <w:color w:val="000000"/>
          <w:rtl w:val="0"/>
          <w:lang w:val="en-US"/>
          <w14:textFill>
            <w14:solidFill>
              <w14:srgbClr w14:val="000000"/>
            </w14:solidFill>
          </w14:textFill>
        </w:rPr>
        <w:t>‘</w:t>
      </w:r>
      <w:r>
        <w:rPr>
          <w:rFonts w:ascii="Calibri" w:hAnsi="Calibri"/>
          <w:outline w:val="0"/>
          <w:color w:val="000000"/>
          <w:rtl w:val="0"/>
          <w:lang w:val="en-US"/>
          <w14:textFill>
            <w14:solidFill>
              <w14:srgbClr w14:val="000000"/>
            </w14:solidFill>
          </w14:textFill>
        </w:rPr>
        <w:t>cut off point</w:t>
      </w:r>
      <w:r>
        <w:rPr>
          <w:rFonts w:ascii="Calibri" w:hAnsi="Calibri" w:hint="default"/>
          <w:outline w:val="0"/>
          <w:color w:val="000000"/>
          <w:rtl w:val="0"/>
          <w:lang w:val="en-US"/>
          <w14:textFill>
            <w14:solidFill>
              <w14:srgbClr w14:val="000000"/>
            </w14:solidFill>
          </w14:textFill>
        </w:rPr>
        <w:t xml:space="preserve">’ </w:t>
      </w:r>
      <w:r>
        <w:rPr>
          <w:rFonts w:ascii="Calibri" w:hAnsi="Calibri"/>
          <w:outline w:val="0"/>
          <w:color w:val="000000"/>
          <w:rtl w:val="0"/>
          <w:lang w:val="en-US"/>
          <w14:textFill>
            <w14:solidFill>
              <w14:srgbClr w14:val="000000"/>
            </w14:solidFill>
          </w14:textFill>
        </w:rPr>
        <w:t>shall be responsible for making an application to Court for the Court to determine the issue. The Local Authority shall not begin the assessment without Court direction having regard to the impact of delay on the proceedings.</w:t>
      </w:r>
    </w:p>
    <w:p>
      <w:pPr>
        <w:pStyle w:val="List Paragraph"/>
        <w:numPr>
          <w:ilvl w:val="0"/>
          <w:numId w:val="2"/>
        </w:numPr>
        <w:bidi w:val="0"/>
        <w:spacing w:after="0"/>
        <w:ind w:right="0"/>
        <w:jc w:val="both"/>
        <w:rPr>
          <w:rFonts w:ascii="Calibri" w:hAnsi="Calibri"/>
          <w:outline w:val="0"/>
          <w:color w:val="ff0000"/>
          <w:rtl w:val="0"/>
          <w:lang w:val="en-US"/>
          <w14:textFill>
            <w14:solidFill>
              <w14:srgbClr w14:val="FF0000"/>
            </w14:solidFill>
          </w14:textFill>
        </w:rPr>
      </w:pPr>
      <w:r>
        <w:rPr>
          <w:rFonts w:ascii="Calibri" w:hAnsi="Calibri"/>
          <w:outline w:val="0"/>
          <w:color w:val="000000"/>
          <w:rtl w:val="0"/>
          <w:lang w:val="en-US"/>
          <w14:textFill>
            <w14:solidFill>
              <w14:srgbClr w14:val="000000"/>
            </w14:solidFill>
          </w14:textFill>
        </w:rPr>
        <w:t>Direction to be included in the order as follows:</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1.</w:t>
        <w:tab/>
        <w:t>Where parents/primary carers put forward alternative carers outside the court ordered timescales and/or those persons are not related then before such people are assessed  the parent/carer putting forward the connected person shall:</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a)</w:t>
        <w:tab/>
        <w:t xml:space="preserve">make an application to court </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b)</w:t>
        <w:tab/>
        <w:t>supported by a short statement in support specifying the nature of the relationship between the person and the child and the parent/carer; how much contact the proposed person has had with the child with details and why the parent carer believes such person would be a good enough long term carer for the child in the light of this information.</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c)</w:t>
        <w:tab/>
        <w:t>ensure that those put forward by the parent carer attend court in support of such application so that appropriate enquiries can be made to determine the issue expeditiously</w:t>
      </w:r>
    </w:p>
    <w:p>
      <w:pPr>
        <w:pStyle w:val="Body"/>
        <w:spacing w:after="0" w:line="240" w:lineRule="auto"/>
        <w:jc w:val="both"/>
        <w:rPr>
          <w:rFonts w:ascii="Calibri" w:cs="Calibri" w:hAnsi="Calibri" w:eastAsia="Calibri"/>
          <w:b w:val="1"/>
          <w:bCs w:val="1"/>
          <w:i w:val="1"/>
          <w:iCs w:val="1"/>
        </w:rPr>
      </w:pPr>
      <w:r>
        <w:rPr>
          <w:rFonts w:ascii="Calibri" w:hAnsi="Calibri"/>
          <w:b w:val="1"/>
          <w:bCs w:val="1"/>
          <w:i w:val="1"/>
          <w:iCs w:val="1"/>
          <w:rtl w:val="0"/>
          <w:lang w:val="en-US"/>
        </w:rPr>
        <w:t>If this direction is not complied with no further assessment shall be allowed.</w:t>
      </w:r>
    </w:p>
    <w:p>
      <w:pPr>
        <w:pStyle w:val="Body"/>
        <w:spacing w:after="0" w:line="240" w:lineRule="auto"/>
        <w:jc w:val="both"/>
        <w:rPr>
          <w:rFonts w:ascii="Calibri" w:cs="Calibri" w:hAnsi="Calibri" w:eastAsia="Calibri"/>
          <w:b w:val="1"/>
          <w:bCs w:val="1"/>
        </w:rPr>
      </w:pPr>
      <w:r>
        <w:rPr>
          <w:rFonts w:ascii="Calibri" w:hAnsi="Calibri"/>
          <w:b w:val="1"/>
          <w:bCs w:val="1"/>
          <w:rtl w:val="0"/>
          <w:lang w:val="en-US"/>
        </w:rPr>
        <w:t>Number of assessments</w:t>
      </w:r>
    </w:p>
    <w:p>
      <w:pPr>
        <w:pStyle w:val="Body"/>
        <w:spacing w:after="0" w:line="240" w:lineRule="auto"/>
        <w:jc w:val="both"/>
        <w:rPr>
          <w:rFonts w:ascii="Calibri" w:cs="Calibri" w:hAnsi="Calibri" w:eastAsia="Calibri"/>
          <w:b w:val="1"/>
          <w:bCs w:val="1"/>
        </w:rPr>
      </w:pP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 xml:space="preserve">The Local Authority will undertake a maximum of 4 Initial Viability Assessments (maximum of 2 to be put forward by each parent). In the event that 2 or more of the initial assessments are positive, a review family network meeting shall be held to consider the most realistic option and back up option to be put forward for full assessments to avoid unnecessary multiple assessments. </w:t>
      </w:r>
    </w:p>
    <w:p>
      <w:pPr>
        <w:pStyle w:val="List Paragraph"/>
        <w:spacing w:after="0"/>
        <w:jc w:val="both"/>
        <w:rPr>
          <w:rFonts w:ascii="Calibri" w:cs="Calibri" w:hAnsi="Calibri" w:eastAsia="Calibri"/>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Statement of viability</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If alternative carers put forward chose not to be assessed or withdraw from the assessment process, the Local Authority shall file and serve a statement of viability. This shall include details of all conversations with the applicant leading to their non-engagement or their decision to withdraw. This statement shall be served upon the applicant within 5 days of it being filed advising them that the Local Authority will not undertake any further assessment of them given their decision and advise them of their to challenge in the event that they do not agree with the Local Authority</w:t>
      </w:r>
      <w:r>
        <w:rPr>
          <w:rFonts w:ascii="Calibri" w:hAnsi="Calibri" w:hint="default"/>
          <w:rtl w:val="0"/>
          <w:lang w:val="en-US"/>
        </w:rPr>
        <w:t>’</w:t>
      </w:r>
      <w:r>
        <w:rPr>
          <w:rFonts w:ascii="Calibri" w:hAnsi="Calibri"/>
          <w:rtl w:val="0"/>
          <w:lang w:val="en-US"/>
        </w:rPr>
        <w:t>s version of events leading up to this decision.</w:t>
      </w:r>
    </w:p>
    <w:p>
      <w:pPr>
        <w:pStyle w:val="List Paragraph"/>
        <w:spacing w:after="0"/>
        <w:jc w:val="both"/>
        <w:rPr>
          <w:rFonts w:ascii="Calibri" w:cs="Calibri" w:hAnsi="Calibri" w:eastAsia="Calibri"/>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Service of Initial Viability Assessment</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Following the conclusion of the Initial Viability Assessment, the Local Authority shall write to the applicant with a copy of their assessment setting out the outcome of the same.</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If the initial assessment is positive, the Local Authority shall advise the applicant that they will now progress for a full kinship assessment and advise the date by which this assessment will be completed.</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 xml:space="preserve">If the initial assessment is negative, </w:t>
      </w:r>
      <w:r>
        <w:rPr>
          <w:rFonts w:ascii="Calibri" w:hAnsi="Calibri"/>
          <w:outline w:val="0"/>
          <w:color w:val="000000"/>
          <w:u w:color="000000"/>
          <w:rtl w:val="0"/>
          <w:lang w:val="en-US"/>
          <w14:textFill>
            <w14:solidFill>
              <w14:srgbClr w14:val="000000"/>
            </w14:solidFill>
          </w14:textFill>
        </w:rPr>
        <w:t>the Local Authority shall advise the applicant of their right to challenge, explain how they can do this within 14 days of service of the assessment and confirm the date and time of the next hearing in this matter.</w:t>
      </w:r>
    </w:p>
    <w:p>
      <w:pPr>
        <w:pStyle w:val="List Paragraph"/>
        <w:spacing w:after="0"/>
        <w:jc w:val="both"/>
        <w:rPr>
          <w:rFonts w:ascii="Calibri" w:cs="Calibri" w:hAnsi="Calibri" w:eastAsia="Calibri"/>
        </w:rPr>
      </w:pPr>
    </w:p>
    <w:p>
      <w:pPr>
        <w:pStyle w:val="Body"/>
        <w:spacing w:after="0"/>
        <w:jc w:val="both"/>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en-US"/>
          <w14:textFill>
            <w14:solidFill>
              <w14:srgbClr w14:val="000000"/>
            </w14:solidFill>
          </w14:textFill>
        </w:rPr>
        <w:t>Full assessment</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Requests from external agencies take some time so those requests should be made as a priority when it is known that a full assessment will be required. These include:</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Enhanced DBS on all household members over 16</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Medical assessments</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Local Authority checks on all household members over 16</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Reference from school/nursery</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Reference from employer</w:t>
      </w:r>
    </w:p>
    <w:p>
      <w:pPr>
        <w:pStyle w:val="List Paragraph"/>
        <w:numPr>
          <w:ilvl w:val="0"/>
          <w:numId w:val="16"/>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Health and safety checks</w:t>
      </w:r>
    </w:p>
    <w:p>
      <w:pPr>
        <w:pStyle w:val="List Paragraph"/>
        <w:numPr>
          <w:ilvl w:val="0"/>
          <w:numId w:val="17"/>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Full assessments are expected to include observations of contact between the prospective carer and the child/children, where possible and appropriate, direct work with children of the prospective carer, interviews with significant family members and at least 3 personal references. </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The kinship assessor is expected to hold a midway review meeting to consider whether the</w:t>
      </w:r>
      <w:r>
        <w:rPr>
          <w:rFonts w:ascii="Calibri" w:hAnsi="Calibri"/>
          <w:outline w:val="0"/>
          <w:color w:val="ff0000"/>
          <w:u w:color="ff0000"/>
          <w:rtl w:val="0"/>
          <w:lang w:val="en-US"/>
          <w14:textFill>
            <w14:solidFill>
              <w14:srgbClr w14:val="FF0000"/>
            </w14:solidFill>
          </w14:textFill>
        </w:rPr>
        <w:t xml:space="preserve"> </w:t>
      </w:r>
      <w:r>
        <w:rPr>
          <w:rFonts w:ascii="Calibri" w:hAnsi="Calibri"/>
          <w:outline w:val="0"/>
          <w:color w:val="000000"/>
          <w:u w:color="000000"/>
          <w:rtl w:val="0"/>
          <w:lang w:val="en-US"/>
          <w14:textFill>
            <w14:solidFill>
              <w14:srgbClr w14:val="000000"/>
            </w14:solidFill>
          </w14:textFill>
        </w:rPr>
        <w:t xml:space="preserve">assessment should progress as a dual assessment, a fostering assessment only or </w:t>
      </w:r>
      <w:r>
        <w:rPr>
          <w:rFonts w:ascii="Calibri" w:hAnsi="Calibri"/>
          <w:rtl w:val="0"/>
          <w:lang w:val="en-US"/>
        </w:rPr>
        <w:t>a special guardianship assessment only. If in doubt, a dual assessment should be progressed. The meeting shall also consider the general progress of the assessment including any support needs/risks identified.  The child</w:t>
      </w:r>
      <w:r>
        <w:rPr>
          <w:rFonts w:ascii="Calibri" w:hAnsi="Calibri" w:hint="default"/>
          <w:rtl w:val="0"/>
          <w:lang w:val="en-US"/>
        </w:rPr>
        <w:t>’</w:t>
      </w:r>
      <w:r>
        <w:rPr>
          <w:rFonts w:ascii="Calibri" w:hAnsi="Calibri"/>
          <w:rtl w:val="0"/>
          <w:lang w:val="en-US"/>
        </w:rPr>
        <w:t>s social worker and/or team manager is required to attend this meeting.</w:t>
      </w:r>
      <w:r>
        <w:rPr>
          <w:rFonts w:ascii="Calibri" w:hAnsi="Calibri"/>
          <w:outline w:val="0"/>
          <w:color w:val="ff0000"/>
          <w:u w:color="ff0000"/>
          <w:rtl w:val="0"/>
          <w:lang w:val="en-US"/>
          <w14:textFill>
            <w14:solidFill>
              <w14:srgbClr w14:val="FF0000"/>
            </w14:solidFill>
          </w14:textFill>
        </w:rPr>
        <w:t xml:space="preserve"> </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Prospective carers should be given sufficient time and opportunity to read the full assessment report before it is filed. </w:t>
      </w:r>
      <w:r>
        <w:rPr>
          <w:rFonts w:ascii="Calibri" w:hAnsi="Calibri"/>
          <w:outline w:val="0"/>
          <w:color w:val="ff0000"/>
          <w:u w:color="ff0000"/>
          <w:rtl w:val="0"/>
          <w:lang w:val="en-US"/>
          <w14:textFill>
            <w14:solidFill>
              <w14:srgbClr w14:val="FF0000"/>
            </w14:solidFill>
          </w14:textFill>
        </w:rPr>
        <w:t xml:space="preserve"> </w:t>
      </w:r>
      <w:r>
        <w:rPr>
          <w:rFonts w:ascii="Calibri" w:hAnsi="Calibri"/>
          <w:outline w:val="0"/>
          <w:color w:val="000000"/>
          <w:u w:color="000000"/>
          <w:rtl w:val="0"/>
          <w:lang w:val="en-US"/>
          <w14:textFill>
            <w14:solidFill>
              <w14:srgbClr w14:val="000000"/>
            </w14:solidFill>
          </w14:textFill>
        </w:rPr>
        <w:t>Ideally, the full assessment should be filed with the applicant</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comments and </w:t>
      </w:r>
      <w:r>
        <w:rPr>
          <w:rFonts w:ascii="Calibri" w:hAnsi="Calibri"/>
          <w:rtl w:val="0"/>
          <w:lang w:val="en-US"/>
        </w:rPr>
        <w:t xml:space="preserve">observations but these can follow </w:t>
      </w:r>
      <w:r>
        <w:rPr>
          <w:rFonts w:ascii="Calibri" w:hAnsi="Calibri"/>
          <w:outline w:val="0"/>
          <w:color w:val="000000"/>
          <w:u w:color="000000"/>
          <w:rtl w:val="0"/>
          <w:lang w:val="en-US"/>
          <w14:textFill>
            <w14:solidFill>
              <w14:srgbClr w14:val="000000"/>
            </w14:solidFill>
          </w14:textFill>
        </w:rPr>
        <w:t>if not received on time. In the event that redactions are sought by the applicant that are over and above the usual 3</w:t>
      </w:r>
      <w:r>
        <w:rPr>
          <w:rFonts w:ascii="Calibri" w:hAnsi="Calibri"/>
          <w:outline w:val="0"/>
          <w:color w:val="000000"/>
          <w:u w:color="000000"/>
          <w:vertAlign w:val="superscript"/>
          <w:rtl w:val="0"/>
          <w:lang w:val="en-US"/>
          <w14:textFill>
            <w14:solidFill>
              <w14:srgbClr w14:val="000000"/>
            </w14:solidFill>
          </w14:textFill>
        </w:rPr>
        <w:t>rd</w:t>
      </w:r>
      <w:r>
        <w:rPr>
          <w:rFonts w:ascii="Calibri" w:hAnsi="Calibri"/>
          <w:outline w:val="0"/>
          <w:color w:val="000000"/>
          <w:u w:color="000000"/>
          <w:rtl w:val="0"/>
          <w:lang w:val="en-US"/>
          <w14:textFill>
            <w14:solidFill>
              <w14:srgbClr w14:val="000000"/>
            </w14:solidFill>
          </w14:textFill>
        </w:rPr>
        <w:t xml:space="preserve"> party details and/or sensitive information not relevant to the conclusion of the assessment, please refer to paragraph 37 below.</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The Local Authority shall file and serve the full assessment of the alternative carer by the deadline set by the Court even if agency checks are not yet received. The Local Authority is expected to file the assessment </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pending checks</w:t>
      </w:r>
      <w:r>
        <w:rPr>
          <w:rFonts w:ascii="Calibri" w:hAnsi="Calibri" w:hint="default"/>
          <w:outline w:val="0"/>
          <w:color w:val="000000"/>
          <w:u w:color="000000"/>
          <w:rtl w:val="0"/>
          <w:lang w:val="en-US"/>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and direction will be given for an addendum assessment, if deemed necessary, once agency checks are received. Delay in receiving agency checks shall not be deemed a justified reason for an extension to file the assessment save for in circumstances when the conclusion of the assessment is wholly dependant on the outcome of the checks i.e significant medical issues which rely on the medical report. If this is the case, it is expected that the Local Authority will refer the matter back to Court without delay.</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If the Local Authority</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s final care plan is one of a Special Guardianship Order, a Special Guardianship Order support plan shall be filed alongside the Local Authority</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s final evidence. </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Final recommendations and Orders should not be made without completion of essential tasks and checks required for a full kinship assessment as identified by regulation and statue. The Local Authority should make the Court and parties aware if this is going to cause a delay to proceedings.</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If a final Care Order is sought with the child/</w:t>
      </w:r>
      <w:r>
        <w:rPr>
          <w:rFonts w:ascii="Calibri" w:hAnsi="Calibri"/>
          <w:rtl w:val="0"/>
          <w:lang w:val="en-US"/>
        </w:rPr>
        <w:t xml:space="preserve">children being placed/remaining </w:t>
      </w:r>
      <w:r>
        <w:rPr>
          <w:rFonts w:ascii="Calibri" w:hAnsi="Calibri"/>
          <w:outline w:val="0"/>
          <w:color w:val="000000"/>
          <w:u w:color="000000"/>
          <w:rtl w:val="0"/>
          <w:lang w:val="en-US"/>
          <w14:textFill>
            <w14:solidFill>
              <w14:srgbClr w14:val="000000"/>
            </w14:solidFill>
          </w14:textFill>
        </w:rPr>
        <w:t xml:space="preserve">in the care of an alternative carer subject to a positive assessment, the Local Authority should notify the Court and all parties of the fostering panel date within 5 days of filing its assessment. </w:t>
      </w:r>
    </w:p>
    <w:p>
      <w:pPr>
        <w:pStyle w:val="List Paragraph"/>
        <w:spacing w:after="0"/>
        <w:jc w:val="both"/>
        <w:rPr>
          <w:rFonts w:ascii="Calibri" w:cs="Calibri" w:hAnsi="Calibri" w:eastAsia="Calibri"/>
          <w:outline w:val="0"/>
          <w:color w:val="000000"/>
          <w:u w:color="000000"/>
          <w14:textFill>
            <w14:solidFill>
              <w14:srgbClr w14:val="000000"/>
            </w14:solidFill>
          </w14:textFill>
        </w:rPr>
      </w:pPr>
    </w:p>
    <w:p>
      <w:pPr>
        <w:pStyle w:val="Body"/>
        <w:spacing w:after="0"/>
        <w:jc w:val="both"/>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en-US"/>
          <w14:textFill>
            <w14:solidFill>
              <w14:srgbClr w14:val="000000"/>
            </w14:solidFill>
          </w14:textFill>
        </w:rPr>
        <w:t>Service of full assessment</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Following the conclusion of the full assessment, the Local Authority shall write to the applicant with a copy of their assessment setting out the outcome of the same. </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If the assessment is positive, the Local Authority will consider funding a one-off session of legal advice (at legal aid rates) for the potential carer for consideration of the legal basis upon which they seek to care for the child/children.</w:t>
      </w:r>
      <w:r>
        <w:rPr>
          <w:rFonts w:ascii="Calibri" w:hAnsi="Calibri"/>
          <w:i w:val="1"/>
          <w:iCs w:val="1"/>
          <w:outline w:val="0"/>
          <w:color w:val="ff0000"/>
          <w:u w:color="ff0000"/>
          <w:rtl w:val="0"/>
          <w:lang w:val="en-US"/>
          <w14:textFill>
            <w14:solidFill>
              <w14:srgbClr w14:val="FF0000"/>
            </w14:solidFill>
          </w14:textFill>
        </w:rPr>
        <w:t xml:space="preserve"> </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If the full assessment is negative, the Local Authority shall advise the applicant of their right to challenge, explain how they can do this within 14 days of service of the assessment and confirm the date , time and venue of the next hearing in this matter.</w:t>
      </w:r>
    </w:p>
    <w:p>
      <w:pPr>
        <w:pStyle w:val="List Paragraph"/>
        <w:spacing w:after="0"/>
        <w:jc w:val="both"/>
        <w:rPr>
          <w:rFonts w:ascii="Calibri" w:cs="Calibri" w:hAnsi="Calibri" w:eastAsia="Calibri"/>
          <w:outline w:val="0"/>
          <w:color w:val="000000"/>
          <w:u w:color="000000"/>
          <w14:textFill>
            <w14:solidFill>
              <w14:srgbClr w14:val="000000"/>
            </w14:solidFill>
          </w14:textFill>
        </w:rPr>
      </w:pPr>
    </w:p>
    <w:p>
      <w:pPr>
        <w:pStyle w:val="Body"/>
        <w:spacing w:after="0"/>
        <w:jc w:val="both"/>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nl-NL"/>
          <w14:textFill>
            <w14:solidFill>
              <w14:srgbClr w14:val="000000"/>
            </w14:solidFill>
          </w14:textFill>
        </w:rPr>
        <w:t>Redaction</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 xml:space="preserve">Prospective carers should be made aware </w:t>
      </w:r>
      <w:r>
        <w:rPr>
          <w:rFonts w:ascii="Calibri" w:hAnsi="Calibri"/>
          <w:rtl w:val="0"/>
          <w:lang w:val="en-US"/>
        </w:rPr>
        <w:t>that the report shall be filed and served in full to all parties, save for any information that is irrelevant to the proceedings.  This is the case whether the assessment is completed in full or if a decision is made by the carers to withdraw from the process.  If there is material which is relevant, but the kinship carers seek to be redacted, they will be encouraged to discuss this with the allocated fostering social worker and the matter will be raised with the court, who will be asked to make a decision on whether or not it should be excluded.</w:t>
      </w:r>
    </w:p>
    <w:p>
      <w:pPr>
        <w:pStyle w:val="List Paragraph"/>
        <w:numPr>
          <w:ilvl w:val="0"/>
          <w:numId w:val="2"/>
        </w:numPr>
        <w:bidi w:val="0"/>
        <w:spacing w:after="0"/>
        <w:ind w:right="0"/>
        <w:jc w:val="both"/>
        <w:rPr>
          <w:rFonts w:ascii="Calibri" w:hAnsi="Calibri"/>
          <w:rtl w:val="0"/>
          <w:lang w:val="en-US"/>
        </w:rPr>
      </w:pPr>
      <w:r>
        <w:rPr>
          <w:rFonts w:ascii="Calibri" w:hAnsi="Calibri"/>
          <w:outline w:val="0"/>
          <w:color w:val="000000"/>
          <w:u w:color="000000"/>
          <w:rtl w:val="0"/>
          <w:lang w:val="en-US"/>
          <w14:textFill>
            <w14:solidFill>
              <w14:srgbClr w14:val="000000"/>
            </w14:solidFill>
          </w14:textFill>
        </w:rPr>
        <w:t>If the applicant or the Local Authority seek redactions to the assessments that are over and above the usual 3</w:t>
      </w:r>
      <w:r>
        <w:rPr>
          <w:rFonts w:ascii="Calibri" w:hAnsi="Calibri"/>
          <w:outline w:val="0"/>
          <w:color w:val="000000"/>
          <w:u w:color="000000"/>
          <w:vertAlign w:val="superscript"/>
          <w:rtl w:val="0"/>
          <w:lang w:val="en-US"/>
          <w14:textFill>
            <w14:solidFill>
              <w14:srgbClr w14:val="000000"/>
            </w14:solidFill>
          </w14:textFill>
        </w:rPr>
        <w:t>rd</w:t>
      </w:r>
      <w:r>
        <w:rPr>
          <w:rFonts w:ascii="Calibri" w:hAnsi="Calibri"/>
          <w:outline w:val="0"/>
          <w:color w:val="000000"/>
          <w:u w:color="000000"/>
          <w:rtl w:val="0"/>
          <w:lang w:val="en-US"/>
          <w14:textFill>
            <w14:solidFill>
              <w14:srgbClr w14:val="000000"/>
            </w14:solidFill>
          </w14:textFill>
        </w:rPr>
        <w:t xml:space="preserve"> party details and/or sensitive information relevant or not relevant to the conclusion of the assessment, the Court expect the Local Authority to file a formal application to withhold such information for the Court to determine. This should be the exception, not the rule.</w:t>
      </w:r>
    </w:p>
    <w:p>
      <w:pPr>
        <w:pStyle w:val="List Paragraph"/>
        <w:spacing w:after="0"/>
        <w:jc w:val="both"/>
        <w:rPr>
          <w:rFonts w:ascii="Calibri" w:cs="Calibri" w:hAnsi="Calibri" w:eastAsia="Calibri"/>
          <w:outline w:val="0"/>
          <w:color w:val="000000"/>
          <w:u w:color="000000"/>
          <w14:textFill>
            <w14:solidFill>
              <w14:srgbClr w14:val="000000"/>
            </w14:solidFill>
          </w14:textFill>
        </w:rPr>
      </w:pPr>
    </w:p>
    <w:p>
      <w:pPr>
        <w:pStyle w:val="Body"/>
        <w:spacing w:after="0"/>
        <w:jc w:val="both"/>
        <w:rPr>
          <w:rFonts w:ascii="Calibri" w:cs="Calibri" w:hAnsi="Calibri" w:eastAsia="Calibri"/>
          <w:b w:val="1"/>
          <w:bCs w:val="1"/>
          <w:outline w:val="0"/>
          <w:color w:val="000000"/>
          <w:u w:val="single" w:color="000000"/>
          <w14:textFill>
            <w14:solidFill>
              <w14:srgbClr w14:val="000000"/>
            </w14:solidFill>
          </w14:textFill>
        </w:rPr>
      </w:pPr>
      <w:r>
        <w:rPr>
          <w:rFonts w:ascii="Calibri" w:hAnsi="Calibri"/>
          <w:b w:val="1"/>
          <w:bCs w:val="1"/>
          <w:outline w:val="0"/>
          <w:color w:val="000000"/>
          <w:u w:val="single" w:color="000000"/>
          <w:rtl w:val="0"/>
          <w:lang w:val="en-US"/>
          <w14:textFill>
            <w14:solidFill>
              <w14:srgbClr w14:val="000000"/>
            </w14:solidFill>
          </w14:textFill>
        </w:rPr>
        <w:t>Regulation of interim placements</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 xml:space="preserve">If a child/children are placed with an alternative carer during the course of proceedings subject to Regulation 24, this will expire after 16 weeks. The Local Authority will consider whether regulation 25 will apply and if so, this will expire after a further 8 weeks. However, if Regulation 25 is due to expire before the conclusion of the full assessment and/or the Local Authority do not agree to apply Regulation 25, the matter will be reverted to Court, without delay, to consider either the issue of removal or whether the placement should be regulated by the Court subject to S.38(6). </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When the final plan is for the child/children to be placed with alternative carers, where possible, the child/children should be placed with the prospective carers during the course of proceedings. However, this should not delay the conclusion of proceedings if alternative orders are deemed in the best interests of the child.</w:t>
      </w:r>
    </w:p>
    <w:p>
      <w:pPr>
        <w:pStyle w:val="List Paragraph"/>
        <w:spacing w:after="0"/>
        <w:jc w:val="both"/>
        <w:rPr>
          <w:rFonts w:ascii="Calibri" w:cs="Calibri" w:hAnsi="Calibri" w:eastAsia="Calibri"/>
        </w:rPr>
      </w:pPr>
    </w:p>
    <w:p>
      <w:pPr>
        <w:pStyle w:val="Body"/>
        <w:spacing w:after="0"/>
        <w:jc w:val="both"/>
        <w:rPr>
          <w:rFonts w:ascii="Calibri" w:cs="Calibri" w:hAnsi="Calibri" w:eastAsia="Calibri"/>
          <w:b w:val="1"/>
          <w:bCs w:val="1"/>
          <w:u w:val="single"/>
        </w:rPr>
      </w:pPr>
      <w:r>
        <w:rPr>
          <w:rFonts w:ascii="Calibri" w:hAnsi="Calibri"/>
          <w:b w:val="1"/>
          <w:bCs w:val="1"/>
          <w:u w:val="single"/>
          <w:rtl w:val="0"/>
          <w:lang w:val="en-US"/>
        </w:rPr>
        <w:t>ISW kinship assessments</w:t>
      </w:r>
    </w:p>
    <w:p>
      <w:pPr>
        <w:pStyle w:val="List Paragraph"/>
        <w:numPr>
          <w:ilvl w:val="0"/>
          <w:numId w:val="2"/>
        </w:numPr>
        <w:bidi w:val="0"/>
        <w:spacing w:after="0"/>
        <w:ind w:right="0"/>
        <w:jc w:val="both"/>
        <w:rPr>
          <w:rFonts w:ascii="Calibri" w:hAnsi="Calibri"/>
          <w:rtl w:val="0"/>
          <w:lang w:val="en-US"/>
        </w:rPr>
      </w:pPr>
      <w:r>
        <w:rPr>
          <w:rFonts w:ascii="Calibri" w:hAnsi="Calibri"/>
          <w:rtl w:val="0"/>
          <w:lang w:val="en-US"/>
        </w:rPr>
        <w:t>In the event that an ISW is instructed to undertake a kinship assessment either in pre-proceedings or in care proceedings, the following wording shall be included within the LOI to ensure that roles and responsibilities of the ISW and the Local Authority are clear:</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ISW should:</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*Explain what fostering means, responsibilities, process and requirements to attend meetings, training and working with professionals as part of introductions to their assessment</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*Ensures applicants complete the consent form, statutory checks form and progress their medical with their GP: carer to send these docs back to Local Authority. ISW to ensure this has happened.</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*Complete a regulatory compliant Fostering or Special Guardianship assessment- as outlined in the schedule: this includes interviews with ex-partners, interview with child being placed living there, interviews with referees: without these it is not compliant</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*ISW to use the information from checks to triangulate in their assessment, with their interviews etc without these it is not compliant</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 xml:space="preserve">*If SGO is recommended, ISW to complete the carers section of support plan </w:t>
      </w:r>
      <w:r>
        <w:rPr>
          <w:rFonts w:ascii="Calibri" w:hAnsi="Calibri" w:hint="default"/>
          <w:i w:val="1"/>
          <w:iCs w:val="1"/>
          <w:rtl w:val="0"/>
        </w:rPr>
        <w:t xml:space="preserve">– </w:t>
      </w:r>
      <w:r>
        <w:rPr>
          <w:rFonts w:ascii="Calibri" w:hAnsi="Calibri"/>
          <w:i w:val="1"/>
          <w:iCs w:val="1"/>
          <w:rtl w:val="0"/>
          <w:lang w:val="en-US"/>
        </w:rPr>
        <w:t xml:space="preserve">this is based on their assessment having identified needs of carer </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*ISW to attend fostering panel and prepare applicant for this</w:t>
      </w:r>
    </w:p>
    <w:p>
      <w:pPr>
        <w:pStyle w:val="Body"/>
        <w:spacing w:after="0" w:line="240" w:lineRule="auto"/>
        <w:jc w:val="both"/>
        <w:rPr>
          <w:rFonts w:ascii="Calibri" w:cs="Calibri" w:hAnsi="Calibri" w:eastAsia="Calibri"/>
          <w:i w:val="1"/>
          <w:iCs w:val="1"/>
        </w:rPr>
      </w:pPr>
    </w:p>
    <w:p>
      <w:pPr>
        <w:pStyle w:val="Body"/>
        <w:spacing w:after="0" w:line="240" w:lineRule="auto"/>
        <w:jc w:val="both"/>
        <w:rPr>
          <w:rFonts w:ascii="Calibri" w:cs="Calibri" w:hAnsi="Calibri" w:eastAsia="Calibri"/>
          <w:i w:val="1"/>
          <w:iCs w:val="1"/>
        </w:rPr>
      </w:pPr>
      <w:r>
        <w:rPr>
          <w:rFonts w:ascii="Calibri" w:hAnsi="Calibri"/>
          <w:i w:val="1"/>
          <w:iCs w:val="1"/>
          <w:rtl w:val="0"/>
          <w:lang w:val="en-US"/>
        </w:rPr>
        <w:t>LA will support ISW by doing following:</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 xml:space="preserve">*IF SGO- Provide Support Plan template with pre-populated services for ISW to complete.  Be available for questions about service provision if not identified in pre-populated information. LA point of contact will be provided.  </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*IF SGO- child</w:t>
      </w:r>
      <w:r>
        <w:rPr>
          <w:rFonts w:ascii="Calibri" w:hAnsi="Calibri" w:hint="default"/>
          <w:i w:val="1"/>
          <w:iCs w:val="1"/>
          <w:rtl w:val="1"/>
        </w:rPr>
        <w:t>’</w:t>
      </w:r>
      <w:r>
        <w:rPr>
          <w:rFonts w:ascii="Calibri" w:hAnsi="Calibri"/>
          <w:i w:val="1"/>
          <w:iCs w:val="1"/>
          <w:rtl w:val="0"/>
          <w:lang w:val="en-US"/>
        </w:rPr>
        <w:t>s Social Worker completes child</w:t>
      </w:r>
      <w:r>
        <w:rPr>
          <w:rFonts w:ascii="Calibri" w:hAnsi="Calibri" w:hint="default"/>
          <w:i w:val="1"/>
          <w:iCs w:val="1"/>
          <w:rtl w:val="1"/>
        </w:rPr>
        <w:t>’</w:t>
      </w:r>
      <w:r>
        <w:rPr>
          <w:rFonts w:ascii="Calibri" w:hAnsi="Calibri"/>
          <w:i w:val="1"/>
          <w:iCs w:val="1"/>
          <w:rtl w:val="0"/>
          <w:lang w:val="en-US"/>
        </w:rPr>
        <w:t>s section of Support Plan identifying child</w:t>
      </w:r>
      <w:r>
        <w:rPr>
          <w:rFonts w:ascii="Calibri" w:hAnsi="Calibri" w:hint="default"/>
          <w:i w:val="1"/>
          <w:iCs w:val="1"/>
          <w:rtl w:val="1"/>
        </w:rPr>
        <w:t>’</w:t>
      </w:r>
      <w:r>
        <w:rPr>
          <w:rFonts w:ascii="Calibri" w:hAnsi="Calibri"/>
          <w:i w:val="1"/>
          <w:iCs w:val="1"/>
          <w:rtl w:val="0"/>
          <w:lang w:val="en-US"/>
        </w:rPr>
        <w:t>s needs</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*IF SGO- LA provide applicants/carers with Means Tested Financial Assessment and send this off to Finance Team and update ISW on outcome</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*If SGO- LA complete finance section of support plan</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*LA complete the DBS for ISW and update on outcome</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 xml:space="preserve">*LA send carers medical forms, consent form and statutory checks form </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 xml:space="preserve">*LA pay GP to progress medical </w:t>
      </w:r>
    </w:p>
    <w:p>
      <w:pPr>
        <w:pStyle w:val="Body"/>
        <w:spacing w:after="0" w:line="240" w:lineRule="auto"/>
        <w:jc w:val="both"/>
        <w:rPr>
          <w:rFonts w:ascii="Calibri" w:cs="Calibri" w:hAnsi="Calibri" w:eastAsia="Calibri"/>
          <w:i w:val="1"/>
          <w:iCs w:val="1"/>
        </w:rPr>
      </w:pPr>
      <w:r>
        <w:rPr>
          <w:rFonts w:ascii="Calibri" w:hAnsi="Calibri"/>
          <w:i w:val="1"/>
          <w:iCs w:val="1"/>
          <w:rtl w:val="0"/>
          <w:lang w:val="en-US"/>
        </w:rPr>
        <w:t xml:space="preserve">*When checks received send to ISW </w:t>
      </w:r>
    </w:p>
    <w:p>
      <w:pPr>
        <w:pStyle w:val="Body"/>
        <w:spacing w:after="0" w:line="240" w:lineRule="auto"/>
        <w:jc w:val="both"/>
      </w:pPr>
      <w:r>
        <w:rPr>
          <w:rFonts w:ascii="Calibri" w:hAnsi="Calibri"/>
          <w:i w:val="1"/>
          <w:iCs w:val="1"/>
          <w:rtl w:val="0"/>
          <w:lang w:val="en-US"/>
        </w:rPr>
        <w:t>*LA will set up Fostering Panel date</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67" w:hanging="56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567"/>
        </w:tabs>
        <w:ind w:left="1287" w:hanging="20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tabs>
          <w:tab w:val="left" w:pos="567"/>
        </w:tabs>
        <w:ind w:left="2007" w:hanging="14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2727" w:hanging="20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3447" w:hanging="20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567"/>
        </w:tabs>
        <w:ind w:left="4167" w:hanging="14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4887" w:hanging="20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5607" w:hanging="207"/>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567"/>
        </w:tabs>
        <w:ind w:left="6327" w:hanging="149"/>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567" w:hanging="56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left" w:pos="567"/>
        </w:tabs>
        <w:ind w:left="1287" w:hanging="20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3."/>
      <w:lvlJc w:val="left"/>
      <w:pPr>
        <w:tabs>
          <w:tab w:val="left" w:pos="567"/>
        </w:tabs>
        <w:ind w:left="2007" w:hanging="149"/>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left" w:pos="567"/>
        </w:tabs>
        <w:ind w:left="2727" w:hanging="20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left" w:pos="567"/>
        </w:tabs>
        <w:ind w:left="3447" w:hanging="20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6."/>
      <w:lvlJc w:val="left"/>
      <w:pPr>
        <w:tabs>
          <w:tab w:val="left" w:pos="567"/>
        </w:tabs>
        <w:ind w:left="4167" w:hanging="149"/>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left" w:pos="567"/>
        </w:tabs>
        <w:ind w:left="4887" w:hanging="20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left" w:pos="567"/>
        </w:tabs>
        <w:ind w:left="5607" w:hanging="207"/>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9."/>
      <w:lvlJc w:val="left"/>
      <w:pPr>
        <w:tabs>
          <w:tab w:val="left" w:pos="567"/>
        </w:tabs>
        <w:ind w:left="6327" w:hanging="149"/>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520" w:hanging="5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134"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1701"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3">
      <w:start w:val="1"/>
      <w:numFmt w:val="decimal"/>
      <w:suff w:val="tab"/>
      <w:lvlText w:val="%4."/>
      <w:lvlJc w:val="left"/>
      <w:pPr>
        <w:ind w:left="2268"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lowerLetter"/>
      <w:suff w:val="tab"/>
      <w:lvlText w:val="%5."/>
      <w:lvlJc w:val="left"/>
      <w:pPr>
        <w:ind w:left="2835"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lowerRoman"/>
      <w:suff w:val="tab"/>
      <w:lvlText w:val="%6."/>
      <w:lvlJc w:val="left"/>
      <w:pPr>
        <w:ind w:left="3402" w:hanging="679"/>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tab"/>
      <w:lvlText w:val="%7."/>
      <w:lvlJc w:val="left"/>
      <w:pPr>
        <w:ind w:left="3969"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lowerLetter"/>
      <w:suff w:val="tab"/>
      <w:lvlText w:val="%8."/>
      <w:lvlJc w:val="left"/>
      <w:pPr>
        <w:ind w:left="4536" w:hanging="567"/>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lowerRoman"/>
      <w:suff w:val="tab"/>
      <w:lvlText w:val="%9."/>
      <w:lvlJc w:val="left"/>
      <w:pPr>
        <w:ind w:left="5103" w:hanging="679"/>
      </w:pPr>
      <w:rPr>
        <w:rFonts w:ascii="Times New Roman" w:cs="Times New Roman" w:hAnsi="Times New Roman" w:eastAsia="Times New Roman"/>
        <w:b w:val="0"/>
        <w:bCs w:val="0"/>
        <w:i w:val="1"/>
        <w:iCs w:val="1"/>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2"/>
    </w:lvlOverride>
  </w:num>
  <w:num w:numId="6">
    <w:abstractNumId w:val="5"/>
  </w:num>
  <w:num w:numId="7">
    <w:abstractNumId w:val="4"/>
  </w:num>
  <w:num w:numId="8">
    <w:abstractNumId w:val="7"/>
  </w:num>
  <w:num w:numId="9">
    <w:abstractNumId w:val="6"/>
  </w:num>
  <w:num w:numId="10">
    <w:abstractNumId w:val="4"/>
    <w:lvlOverride w:ilvl="0">
      <w:startOverride w:val="5"/>
    </w:lvlOverride>
  </w:num>
  <w:num w:numId="11">
    <w:abstractNumId w:val="0"/>
    <w:lvlOverride w:ilvl="0">
      <w:startOverride w:val="14"/>
    </w:lvlOverride>
  </w:num>
  <w:num w:numId="12">
    <w:abstractNumId w:val="9"/>
  </w:num>
  <w:num w:numId="13">
    <w:abstractNumId w:val="8"/>
  </w:num>
  <w:num w:numId="14">
    <w:abstractNumId w:val="0"/>
    <w:lvlOverride w:ilvl="0">
      <w:startOverride w:val="16"/>
    </w:lvlOverride>
  </w:num>
  <w:num w:numId="15">
    <w:abstractNumId w:val="11"/>
  </w:num>
  <w:num w:numId="16">
    <w:abstractNumId w:val="10"/>
  </w:num>
  <w:num w:numId="17">
    <w:abstractNumId w:val="0"/>
    <w:lvlOverride w:ilvl="0">
      <w:startOverride w:val="2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2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36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2"/>
      </w:numPr>
    </w:pPr>
  </w:style>
  <w:style w:type="numbering" w:styleId="Imported Style 6">
    <w:name w:val="Imported Style 6"/>
    <w:pPr>
      <w:numPr>
        <w:numId w:val="1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