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D1B" w:rsidRDefault="00326D1B" w:rsidP="007618B4">
      <w:pPr>
        <w:jc w:val="center"/>
        <w:rPr>
          <w:b/>
          <w:bCs/>
          <w:color w:val="000000"/>
          <w:sz w:val="23"/>
          <w:szCs w:val="23"/>
        </w:rPr>
      </w:pPr>
      <w:bookmarkStart w:id="0" w:name="_GoBack"/>
      <w:bookmarkEnd w:id="0"/>
      <w:r>
        <w:rPr>
          <w:b/>
          <w:bCs/>
          <w:color w:val="000000"/>
          <w:sz w:val="23"/>
          <w:szCs w:val="23"/>
        </w:rPr>
        <w:t xml:space="preserve">ARBITRATION IN THE FAMILY COURT </w:t>
      </w:r>
    </w:p>
    <w:p w:rsidR="00326D1B" w:rsidRDefault="00326D1B" w:rsidP="007618B4">
      <w:pPr>
        <w:jc w:val="center"/>
        <w:rPr>
          <w:color w:val="000000"/>
          <w:sz w:val="23"/>
          <w:szCs w:val="23"/>
        </w:rPr>
      </w:pPr>
    </w:p>
    <w:p w:rsidR="00326D1B" w:rsidRDefault="00326D1B" w:rsidP="007618B4">
      <w:pPr>
        <w:jc w:val="center"/>
        <w:rPr>
          <w:b/>
          <w:bCs/>
          <w:sz w:val="23"/>
          <w:szCs w:val="23"/>
        </w:rPr>
      </w:pPr>
      <w:r>
        <w:rPr>
          <w:b/>
          <w:bCs/>
          <w:sz w:val="23"/>
          <w:szCs w:val="23"/>
        </w:rPr>
        <w:t xml:space="preserve">PRACTICE GUIDANCE </w:t>
      </w:r>
    </w:p>
    <w:p w:rsidR="00326D1B" w:rsidRDefault="00326D1B" w:rsidP="007618B4">
      <w:pPr>
        <w:jc w:val="center"/>
        <w:rPr>
          <w:b/>
          <w:bCs/>
          <w:sz w:val="23"/>
          <w:szCs w:val="23"/>
        </w:rPr>
      </w:pPr>
      <w:r>
        <w:rPr>
          <w:b/>
          <w:bCs/>
          <w:sz w:val="23"/>
          <w:szCs w:val="23"/>
        </w:rPr>
        <w:t xml:space="preserve">issued on 23 November 2015 by </w:t>
      </w:r>
    </w:p>
    <w:p w:rsidR="00326D1B" w:rsidRPr="000B2381" w:rsidRDefault="00326D1B" w:rsidP="007618B4">
      <w:pPr>
        <w:jc w:val="center"/>
        <w:rPr>
          <w:b/>
        </w:rPr>
      </w:pPr>
      <w:r>
        <w:rPr>
          <w:b/>
          <w:bCs/>
          <w:sz w:val="23"/>
          <w:szCs w:val="23"/>
        </w:rPr>
        <w:t>SIR JAMES MUNBY, PRESIDENT OF THE FAMILY DIVISION</w:t>
      </w:r>
    </w:p>
    <w:p w:rsidR="00326D1B" w:rsidRPr="005C7CD4" w:rsidRDefault="00326D1B" w:rsidP="00173856">
      <w:pPr>
        <w:jc w:val="both"/>
      </w:pPr>
    </w:p>
    <w:p w:rsidR="00326D1B" w:rsidRDefault="00326D1B" w:rsidP="00173856">
      <w:pPr>
        <w:numPr>
          <w:ilvl w:val="0"/>
          <w:numId w:val="5"/>
        </w:numPr>
        <w:ind w:hanging="720"/>
        <w:jc w:val="both"/>
      </w:pPr>
      <w:r w:rsidRPr="00550AC2">
        <w:t>This</w:t>
      </w:r>
      <w:r w:rsidRPr="005C7CD4">
        <w:t xml:space="preserve"> Guidance </w:t>
      </w:r>
      <w:r>
        <w:t>concerns</w:t>
      </w:r>
      <w:r w:rsidRPr="005C7CD4">
        <w:t xml:space="preserve"> the interface between the Family Court and Arbitrations conducted in accordance with the provisions of the Arbitration Act 1996 (AA96) where the parties to a post-relationship breakdown financial dispute have agreed to submit issues for decision by an arbitrator whose award is to be binding upon them. </w:t>
      </w:r>
    </w:p>
    <w:p w:rsidR="00326D1B" w:rsidRDefault="00326D1B" w:rsidP="00173856">
      <w:pPr>
        <w:jc w:val="both"/>
      </w:pPr>
    </w:p>
    <w:p w:rsidR="00326D1B" w:rsidRDefault="00326D1B" w:rsidP="00173856">
      <w:pPr>
        <w:numPr>
          <w:ilvl w:val="0"/>
          <w:numId w:val="5"/>
        </w:numPr>
        <w:ind w:hanging="720"/>
        <w:jc w:val="both"/>
      </w:pPr>
      <w:r>
        <w:t>It is a fundamental</w:t>
      </w:r>
      <w:r w:rsidRPr="005C7CD4">
        <w:t xml:space="preserve"> requirement </w:t>
      </w:r>
      <w:r>
        <w:t xml:space="preserve">of </w:t>
      </w:r>
      <w:r w:rsidRPr="005C7CD4">
        <w:t>this Guidance that the arbitrator will decide the substance of the dispute only in accordance with the law of England and Wales</w:t>
      </w:r>
      <w:r>
        <w:t>. This Guidance does not apply to, or sanction,</w:t>
      </w:r>
      <w:r w:rsidRPr="005C7CD4">
        <w:t xml:space="preserve"> an</w:t>
      </w:r>
      <w:r>
        <w:t>y</w:t>
      </w:r>
      <w:r w:rsidRPr="005C7CD4">
        <w:t xml:space="preserve"> arbitral process  based on a different system of law </w:t>
      </w:r>
      <w:r>
        <w:t>n</w:t>
      </w:r>
      <w:r w:rsidRPr="005C7CD4">
        <w:t xml:space="preserve">or, in particular, </w:t>
      </w:r>
      <w:r>
        <w:t xml:space="preserve">one </w:t>
      </w:r>
      <w:r w:rsidRPr="005C7CD4">
        <w:t>where there is reason to believe that, whatever system of law is purportedly being applied, there may have been gender-based discrimination.</w:t>
      </w:r>
    </w:p>
    <w:p w:rsidR="00326D1B" w:rsidRDefault="00326D1B" w:rsidP="00FA1964">
      <w:pPr>
        <w:jc w:val="both"/>
      </w:pPr>
    </w:p>
    <w:p w:rsidR="00326D1B" w:rsidRDefault="00326D1B" w:rsidP="00173856">
      <w:pPr>
        <w:numPr>
          <w:ilvl w:val="0"/>
          <w:numId w:val="5"/>
        </w:numPr>
        <w:ind w:hanging="720"/>
        <w:jc w:val="both"/>
      </w:pPr>
      <w:r w:rsidRPr="005C7CD4">
        <w:t xml:space="preserve">To avoid unnecessary complication this Guidance is directed towards what may well be the most common form of arbitration with which the Family Court will become concerned, where the issues between the parties involve relief or an award by way of one or more of the financial remedies </w:t>
      </w:r>
      <w:r>
        <w:t xml:space="preserve">listed in rule 2.3 of </w:t>
      </w:r>
      <w:r w:rsidRPr="005C7CD4">
        <w:t>the Family Procedure Rules 2010 (FPR).</w:t>
      </w:r>
    </w:p>
    <w:p w:rsidR="00326D1B" w:rsidRDefault="00326D1B" w:rsidP="00A41C48">
      <w:pPr>
        <w:jc w:val="both"/>
      </w:pPr>
    </w:p>
    <w:p w:rsidR="00326D1B" w:rsidRPr="00EF0A4A" w:rsidRDefault="00326D1B" w:rsidP="00A41C48">
      <w:pPr>
        <w:numPr>
          <w:ilvl w:val="0"/>
          <w:numId w:val="5"/>
        </w:numPr>
        <w:ind w:hanging="720"/>
        <w:jc w:val="both"/>
        <w:rPr>
          <w:color w:val="000000"/>
        </w:rPr>
      </w:pPr>
      <w:r>
        <w:t>In order to be effective, elements of some arbitral awards (by comprehensive dismissal of claims to create a clean break, or so as to bind the provider to a pension split, for example) will require their terms to be reflected in a Family Court order. If enforcement of the award becomes necessary, doing so via Family Court processes will be available only if orders reflecting the award are obtained. (</w:t>
      </w:r>
      <w:r w:rsidRPr="007A0032">
        <w:t>Paragraph 30 below</w:t>
      </w:r>
      <w:r>
        <w:t xml:space="preserve"> describes an alternative route which may be available via section 66 of AA96 in the county court or in the Family Division of the High Court.) </w:t>
      </w:r>
    </w:p>
    <w:p w:rsidR="00326D1B" w:rsidRDefault="00326D1B" w:rsidP="00EF0A4A">
      <w:pPr>
        <w:jc w:val="both"/>
      </w:pPr>
    </w:p>
    <w:p w:rsidR="00326D1B" w:rsidRPr="00A41C48" w:rsidRDefault="00326D1B" w:rsidP="00A41C48">
      <w:pPr>
        <w:numPr>
          <w:ilvl w:val="0"/>
          <w:numId w:val="5"/>
        </w:numPr>
        <w:ind w:hanging="720"/>
        <w:jc w:val="both"/>
        <w:rPr>
          <w:color w:val="000000"/>
        </w:rPr>
      </w:pPr>
      <w:r>
        <w:t>But i</w:t>
      </w:r>
      <w:r w:rsidRPr="005C7CD4">
        <w:t>t should be borne in mind that not every award need be brought before the Family Court for a financial order to be made, and that it may be more appropriate for some to be brought (if necessary) before a court which does not exercise family jurisdiction. Thus, for instance, where an arbitrator has decided upon the title to or possession of property under the</w:t>
      </w:r>
      <w:r>
        <w:t xml:space="preserve"> Married Women's Property Act </w:t>
      </w:r>
      <w:r w:rsidRPr="005C7CD4">
        <w:t>1882, or has determined the respective beneficial interests of the disputants in a property or fund, the parties may simply choose to operate in accordance with the award and thus have no need for a court order to reflect it. Or a T</w:t>
      </w:r>
      <w:r>
        <w:t>rustees of Land and Appointment of Trustees Act 1996</w:t>
      </w:r>
      <w:r w:rsidRPr="005C7CD4">
        <w:t xml:space="preserve"> </w:t>
      </w:r>
      <w:r>
        <w:t xml:space="preserve">(''TOLATA'') </w:t>
      </w:r>
      <w:r w:rsidRPr="005C7CD4">
        <w:t>award might more appropriately be made the subject of an order in the County Court if it simply declares the interests of the parties and does not involve any financial remedy element.</w:t>
      </w:r>
      <w:r>
        <w:t xml:space="preserve"> </w:t>
      </w:r>
      <w:r>
        <w:rPr>
          <w:color w:val="000000"/>
        </w:rPr>
        <w:t>It should be noted, however, that</w:t>
      </w:r>
      <w:r w:rsidRPr="00804A29">
        <w:rPr>
          <w:color w:val="000000"/>
        </w:rPr>
        <w:t xml:space="preserve"> (pending any </w:t>
      </w:r>
      <w:r>
        <w:rPr>
          <w:color w:val="000000"/>
        </w:rPr>
        <w:t>statutory</w:t>
      </w:r>
      <w:r w:rsidRPr="00804A29">
        <w:rPr>
          <w:color w:val="000000"/>
        </w:rPr>
        <w:t xml:space="preserve"> change</w:t>
      </w:r>
      <w:r>
        <w:rPr>
          <w:color w:val="000000"/>
        </w:rPr>
        <w:t>s</w:t>
      </w:r>
      <w:r w:rsidRPr="00804A29">
        <w:rPr>
          <w:color w:val="000000"/>
        </w:rPr>
        <w:t xml:space="preserve"> to facilitate the Family Court hearing them) only the High Court and county court have jurisdiction to determine applications </w:t>
      </w:r>
      <w:r>
        <w:rPr>
          <w:color w:val="000000"/>
        </w:rPr>
        <w:t xml:space="preserve">made under </w:t>
      </w:r>
      <w:r w:rsidRPr="00804A29">
        <w:rPr>
          <w:color w:val="000000"/>
        </w:rPr>
        <w:t xml:space="preserve">TOLATA </w:t>
      </w:r>
      <w:r>
        <w:rPr>
          <w:color w:val="000000"/>
        </w:rPr>
        <w:t>or</w:t>
      </w:r>
      <w:r w:rsidRPr="00804A29">
        <w:rPr>
          <w:color w:val="000000"/>
        </w:rPr>
        <w:t xml:space="preserve"> </w:t>
      </w:r>
      <w:r>
        <w:rPr>
          <w:color w:val="000000"/>
        </w:rPr>
        <w:t xml:space="preserve">the </w:t>
      </w:r>
      <w:r w:rsidRPr="00804A29">
        <w:rPr>
          <w:color w:val="000000"/>
        </w:rPr>
        <w:t xml:space="preserve">Inheritance </w:t>
      </w:r>
      <w:r>
        <w:rPr>
          <w:color w:val="000000"/>
        </w:rPr>
        <w:t xml:space="preserve">(Provision for Family and Dependants) </w:t>
      </w:r>
      <w:r w:rsidRPr="00804A29">
        <w:rPr>
          <w:color w:val="000000"/>
        </w:rPr>
        <w:t>Act</w:t>
      </w:r>
      <w:r>
        <w:rPr>
          <w:color w:val="000000"/>
        </w:rPr>
        <w:t xml:space="preserve"> 1975</w:t>
      </w:r>
      <w:r w:rsidRPr="00804A29">
        <w:rPr>
          <w:color w:val="000000"/>
        </w:rPr>
        <w:t>.</w:t>
      </w:r>
    </w:p>
    <w:p w:rsidR="00326D1B" w:rsidRDefault="00326D1B" w:rsidP="00804A29">
      <w:pPr>
        <w:ind w:left="720"/>
        <w:jc w:val="both"/>
      </w:pPr>
    </w:p>
    <w:p w:rsidR="00326D1B" w:rsidRPr="005C7CD4" w:rsidRDefault="00326D1B" w:rsidP="00173856">
      <w:pPr>
        <w:numPr>
          <w:ilvl w:val="0"/>
          <w:numId w:val="5"/>
        </w:numPr>
        <w:ind w:hanging="720"/>
        <w:jc w:val="both"/>
      </w:pPr>
      <w:r w:rsidRPr="005C7CD4">
        <w:lastRenderedPageBreak/>
        <w:t xml:space="preserve">Taking the </w:t>
      </w:r>
      <w:r>
        <w:t xml:space="preserve">most common </w:t>
      </w:r>
      <w:r w:rsidRPr="005C7CD4">
        <w:t xml:space="preserve">example of an arbitration where the agreed issues are what periodical payments, lump sum and adjustment of property awards should be received by a claimant spouse, it is important </w:t>
      </w:r>
      <w:r>
        <w:t xml:space="preserve">first </w:t>
      </w:r>
      <w:r w:rsidRPr="005C7CD4">
        <w:t>to establish whether or not financial remedy proceedings have already been instituted and a Form A issued.</w:t>
      </w:r>
    </w:p>
    <w:p w:rsidR="00326D1B" w:rsidRPr="005C7CD4" w:rsidRDefault="00326D1B" w:rsidP="00173856">
      <w:pPr>
        <w:jc w:val="both"/>
      </w:pPr>
    </w:p>
    <w:p w:rsidR="00326D1B" w:rsidRPr="005C7CD4" w:rsidRDefault="00326D1B" w:rsidP="007360BC">
      <w:pPr>
        <w:ind w:left="720"/>
        <w:jc w:val="both"/>
        <w:rPr>
          <w:b/>
          <w:i/>
        </w:rPr>
      </w:pPr>
      <w:r>
        <w:rPr>
          <w:b/>
          <w:i/>
        </w:rPr>
        <w:t xml:space="preserve">A: </w:t>
      </w:r>
      <w:r w:rsidRPr="005C7CD4">
        <w:rPr>
          <w:b/>
          <w:i/>
        </w:rPr>
        <w:t>Where there are subsisting proceedings seeking the same relief as is in issue in the arbitration</w:t>
      </w:r>
    </w:p>
    <w:p w:rsidR="00326D1B" w:rsidRDefault="00326D1B" w:rsidP="00173856">
      <w:pPr>
        <w:jc w:val="both"/>
        <w:rPr>
          <w:b/>
          <w:i/>
        </w:rPr>
      </w:pPr>
    </w:p>
    <w:p w:rsidR="00326D1B" w:rsidRPr="00A23715" w:rsidRDefault="00326D1B" w:rsidP="00A23715">
      <w:pPr>
        <w:ind w:left="720"/>
        <w:jc w:val="both"/>
      </w:pPr>
      <w:r w:rsidRPr="005C7CD4">
        <w:rPr>
          <w:u w:val="single"/>
        </w:rPr>
        <w:t>Stay of proceedings:</w:t>
      </w:r>
      <w:r>
        <w:rPr>
          <w:u w:val="single"/>
        </w:rPr>
        <w:t xml:space="preserve"> </w:t>
      </w:r>
    </w:p>
    <w:p w:rsidR="00326D1B" w:rsidRDefault="00326D1B" w:rsidP="00A23715">
      <w:pPr>
        <w:numPr>
          <w:ilvl w:val="0"/>
          <w:numId w:val="5"/>
        </w:numPr>
        <w:ind w:hanging="720"/>
        <w:jc w:val="both"/>
      </w:pPr>
      <w:r w:rsidRPr="005C7CD4">
        <w:t>The court should be invited to stay the financial remedy proceedings pending delivery of the award. The arbitration agreement (in the case of an IFLA Scheme arbitration, the Form ARB1) will in most instances only recently have been signed by both parties, and thus contested applications for a stay will likely be rare.</w:t>
      </w:r>
      <w:r>
        <w:t xml:space="preserve"> CPR rule 62.3(2) provides that such an application ''must be made by application notice to the court dealing with those proceedings".</w:t>
      </w:r>
    </w:p>
    <w:p w:rsidR="00326D1B" w:rsidRDefault="00326D1B" w:rsidP="00173856">
      <w:pPr>
        <w:ind w:left="720"/>
        <w:jc w:val="both"/>
      </w:pPr>
    </w:p>
    <w:p w:rsidR="00326D1B" w:rsidRDefault="00326D1B" w:rsidP="00173856">
      <w:pPr>
        <w:numPr>
          <w:ilvl w:val="0"/>
          <w:numId w:val="5"/>
        </w:numPr>
        <w:ind w:hanging="720"/>
        <w:jc w:val="both"/>
      </w:pPr>
      <w:r w:rsidRPr="005C7CD4">
        <w:t xml:space="preserve">The Family Court has an obligation under FPR 3.3(1)(b) "where the parties agree, to enable </w:t>
      </w:r>
      <w:r>
        <w:t>non-court</w:t>
      </w:r>
      <w:r w:rsidRPr="005C7CD4">
        <w:t xml:space="preserve"> dispute resolution to take place." Section 9(4) of AA96 requires that the court "shall grant a stay unless satisfied that the arbitration agreement is null and void, inoperative, or incapable of being performed" and makes it clear that a stay application should be made to the court where the subsisting proceedings are pending. By paragraph 6.2 of Form ARB1 the parties will have agreed that they "will apply for or consent to a stay of any existing court proceedings, as necessary." </w:t>
      </w:r>
    </w:p>
    <w:p w:rsidR="00326D1B" w:rsidRDefault="00326D1B" w:rsidP="00173856">
      <w:pPr>
        <w:jc w:val="both"/>
      </w:pPr>
      <w:r>
        <w:t xml:space="preserve"> </w:t>
      </w:r>
    </w:p>
    <w:p w:rsidR="00326D1B" w:rsidRDefault="00326D1B" w:rsidP="00173856">
      <w:pPr>
        <w:numPr>
          <w:ilvl w:val="0"/>
          <w:numId w:val="5"/>
        </w:numPr>
        <w:ind w:hanging="720"/>
        <w:jc w:val="both"/>
      </w:pPr>
      <w:r w:rsidRPr="005C7CD4">
        <w:t>In such circumstances where the application to stay is by consent or unopposed it should be dealt with on paper and (absent any unusual circumstances indicating a need) without listing or hearing.</w:t>
      </w:r>
      <w:r>
        <w:t xml:space="preserve"> </w:t>
      </w:r>
    </w:p>
    <w:p w:rsidR="00326D1B" w:rsidRDefault="00326D1B" w:rsidP="00173856">
      <w:pPr>
        <w:jc w:val="both"/>
      </w:pPr>
    </w:p>
    <w:p w:rsidR="00326D1B" w:rsidRPr="005C7CD4" w:rsidRDefault="00326D1B" w:rsidP="00173856">
      <w:pPr>
        <w:numPr>
          <w:ilvl w:val="0"/>
          <w:numId w:val="5"/>
        </w:numPr>
        <w:ind w:hanging="720"/>
        <w:jc w:val="both"/>
      </w:pPr>
      <w:r w:rsidRPr="005C7CD4">
        <w:t>Parties seeking such a stay should</w:t>
      </w:r>
      <w:r>
        <w:t xml:space="preserve"> </w:t>
      </w:r>
      <w:r w:rsidRPr="005C7CD4">
        <w:t>(in person or through their solicitors, who need not for this purpose be on the court record in the financial remedy proceedings)</w:t>
      </w:r>
      <w:r>
        <w:t xml:space="preserve"> lodge</w:t>
      </w:r>
      <w:r w:rsidRPr="005C7CD4">
        <w:t xml:space="preserve"> in the place where the proceedings have been commenced</w:t>
      </w:r>
      <w:r>
        <w:t>, and within those proceedings,</w:t>
      </w:r>
      <w:r w:rsidRPr="005C7CD4">
        <w:t xml:space="preserve"> clear evidence of their agreement (or lack of opposition) to the stay order, together with a copy of their signed arbitration agreement (such as the IFLA Form ARB1). One of the </w:t>
      </w:r>
      <w:r>
        <w:t>s</w:t>
      </w:r>
      <w:r w:rsidRPr="005C7CD4">
        <w:t xml:space="preserve">tandard </w:t>
      </w:r>
      <w:r>
        <w:t>o</w:t>
      </w:r>
      <w:r w:rsidRPr="005C7CD4">
        <w:t>rders</w:t>
      </w:r>
      <w:r>
        <w:t xml:space="preserve"> approved for use in conjunction with arbitrations </w:t>
      </w:r>
      <w:r w:rsidRPr="005C7CD4">
        <w:t>provides for a</w:t>
      </w:r>
      <w:r>
        <w:t xml:space="preserve"> stay, and a</w:t>
      </w:r>
      <w:r w:rsidRPr="005C7CD4">
        <w:t xml:space="preserve"> copy completed with the details of the case, and signed by both parties or their representatives to signify approval, should be lodged with the other documents. The file will then be placed before a judge for approval, or for queries to be raised and dealt with by correspondence, and/or (if necessary) a hearing listed.</w:t>
      </w:r>
      <w:r>
        <w:t xml:space="preserve"> The suite of arbitration-specific standard orders are Annexed to this Guidance: see </w:t>
      </w:r>
      <w:r w:rsidRPr="00FE4B0A">
        <w:rPr>
          <w:i/>
        </w:rPr>
        <w:t>below</w:t>
      </w:r>
      <w:r>
        <w:t>.</w:t>
      </w:r>
    </w:p>
    <w:p w:rsidR="00326D1B" w:rsidRPr="005C7CD4" w:rsidRDefault="00326D1B" w:rsidP="00173856">
      <w:pPr>
        <w:jc w:val="both"/>
      </w:pPr>
    </w:p>
    <w:p w:rsidR="00326D1B" w:rsidRDefault="00326D1B" w:rsidP="00EF0A4A">
      <w:pPr>
        <w:ind w:left="720"/>
        <w:jc w:val="both"/>
      </w:pPr>
      <w:r w:rsidRPr="000D47B1">
        <w:rPr>
          <w:u w:val="single"/>
        </w:rPr>
        <w:t xml:space="preserve">Applying </w:t>
      </w:r>
      <w:r w:rsidRPr="005C7CD4">
        <w:rPr>
          <w:u w:val="single"/>
        </w:rPr>
        <w:t>for an order to reflect the award: by consent</w:t>
      </w:r>
    </w:p>
    <w:p w:rsidR="00326D1B" w:rsidRDefault="00326D1B" w:rsidP="00EF0A4A">
      <w:pPr>
        <w:numPr>
          <w:ilvl w:val="0"/>
          <w:numId w:val="5"/>
        </w:numPr>
        <w:ind w:hanging="720"/>
        <w:jc w:val="both"/>
      </w:pPr>
      <w:r w:rsidRPr="005C7CD4">
        <w:t>The terms of the proposed consent order will be drafted to reflect the decisions and directions contained in the award. Insofar as financial remedy orders are involved</w:t>
      </w:r>
      <w:r>
        <w:t>,</w:t>
      </w:r>
      <w:r w:rsidRPr="005C7CD4">
        <w:t xml:space="preserve"> their form should follow the relevant paragraphs of the</w:t>
      </w:r>
      <w:r>
        <w:t xml:space="preserve"> </w:t>
      </w:r>
      <w:r w:rsidRPr="000D47B1">
        <w:t xml:space="preserve">standard </w:t>
      </w:r>
      <w:r>
        <w:t>o</w:t>
      </w:r>
      <w:r w:rsidRPr="000D47B1">
        <w:t>rders</w:t>
      </w:r>
      <w:r>
        <w:t>, which contain re</w:t>
      </w:r>
      <w:r w:rsidRPr="000D47B1">
        <w:t xml:space="preserve">citals apt for an arbitration award case. </w:t>
      </w:r>
      <w:r>
        <w:t xml:space="preserve"> </w:t>
      </w:r>
      <w:r w:rsidRPr="005C7CD4">
        <w:t>Together with a signed copy of the proposed order in the terms agreed, the parties</w:t>
      </w:r>
      <w:r>
        <w:t>,</w:t>
      </w:r>
      <w:r w:rsidRPr="005C7CD4">
        <w:t xml:space="preserve"> in order to </w:t>
      </w:r>
      <w:r w:rsidRPr="005C7CD4">
        <w:lastRenderedPageBreak/>
        <w:t>take advantage of this accelerated procedure</w:t>
      </w:r>
      <w:r>
        <w:t>,</w:t>
      </w:r>
      <w:r w:rsidRPr="005C7CD4">
        <w:t xml:space="preserve"> should at the same time lodge their Forms </w:t>
      </w:r>
      <w:r>
        <w:t xml:space="preserve">A and </w:t>
      </w:r>
      <w:r w:rsidRPr="005C7CD4">
        <w:t>D81, a copy of the arbitrator's award and (unless already on the court file) their Form ARB1.</w:t>
      </w:r>
      <w:r>
        <w:t xml:space="preserve"> There is no </w:t>
      </w:r>
      <w:r w:rsidRPr="005C7CD4">
        <w:t>reason in principle why unopposed applications for a consent order should not be dealt with on paper</w:t>
      </w:r>
      <w:r>
        <w:t xml:space="preserve"> by a District Judge</w:t>
      </w:r>
      <w:r w:rsidRPr="005C7CD4">
        <w:t>, although the court will always retain the ability to raise questions in correspondence or to call for a hearing.</w:t>
      </w:r>
    </w:p>
    <w:p w:rsidR="00326D1B" w:rsidRDefault="00326D1B" w:rsidP="00173856">
      <w:pPr>
        <w:ind w:left="720"/>
        <w:jc w:val="both"/>
      </w:pPr>
    </w:p>
    <w:p w:rsidR="00326D1B" w:rsidRPr="005C7CD4" w:rsidRDefault="00326D1B" w:rsidP="00173856">
      <w:pPr>
        <w:numPr>
          <w:ilvl w:val="0"/>
          <w:numId w:val="5"/>
        </w:numPr>
        <w:ind w:hanging="720"/>
        <w:jc w:val="both"/>
      </w:pPr>
      <w:r w:rsidRPr="005C7CD4">
        <w:t xml:space="preserve">Attention is drawn to </w:t>
      </w:r>
      <w:r>
        <w:t>my</w:t>
      </w:r>
      <w:r w:rsidRPr="005C7CD4">
        <w:t xml:space="preserve"> observations in </w:t>
      </w:r>
      <w:r>
        <w:rPr>
          <w:rStyle w:val="Emphasis"/>
          <w:rFonts w:eastAsia="MS ????"/>
        </w:rPr>
        <w:t>S v S (Financial Remedies: Arbitral Award)</w:t>
      </w:r>
      <w:r>
        <w:t xml:space="preserve"> [2014] EWHC 7 (Fam), [2014] 1 FLR 1257, </w:t>
      </w:r>
      <w:r w:rsidRPr="005C7CD4">
        <w:t xml:space="preserve">about the attitude likely to be adopted by the court in such cases: </w:t>
      </w:r>
      <w:bookmarkStart w:id="1" w:name="para21"/>
      <w:r w:rsidRPr="005C7CD4">
        <w:t>''where the parties are putting the matter before the court by consent, … it can only be in the rarest of cases that it will be appropriate for the judge to do other than approve the order</w:t>
      </w:r>
      <w:bookmarkEnd w:id="1"/>
      <w:r w:rsidRPr="005C7CD4">
        <w:t>."</w:t>
      </w:r>
    </w:p>
    <w:p w:rsidR="00326D1B" w:rsidRPr="005C7CD4" w:rsidRDefault="00326D1B" w:rsidP="00173856">
      <w:pPr>
        <w:jc w:val="both"/>
      </w:pPr>
    </w:p>
    <w:p w:rsidR="00326D1B" w:rsidRPr="005C7CD4" w:rsidRDefault="00326D1B" w:rsidP="00173856">
      <w:pPr>
        <w:numPr>
          <w:ilvl w:val="0"/>
          <w:numId w:val="5"/>
        </w:numPr>
        <w:ind w:hanging="720"/>
        <w:jc w:val="both"/>
      </w:pPr>
      <w:r w:rsidRPr="005C7CD4">
        <w:t>Draft orders submitted which invite the court to make orders it has no jurisdiction to make (or which are otherwise in unacceptable form) will, like any other defective consent order submitted, be returned for reconsideration. There is of course no objection to recitals which express the parties' agreement to provisions which fall outside the scope of the available statutory relief. Nor indeed is there anything to prevent parties agreeing to change the terms of an award if they are agreed upon a revised formulation. In that event, though, it would be sensible for the covering correspondence to make it clear which provisions of the award have been overtaken by what subsequent arrangement arrived at by the parties.</w:t>
      </w:r>
    </w:p>
    <w:p w:rsidR="00326D1B" w:rsidRPr="005C7CD4" w:rsidRDefault="00326D1B" w:rsidP="00173856">
      <w:pPr>
        <w:jc w:val="both"/>
      </w:pPr>
    </w:p>
    <w:p w:rsidR="00326D1B" w:rsidRDefault="00326D1B" w:rsidP="00173856">
      <w:pPr>
        <w:numPr>
          <w:ilvl w:val="0"/>
          <w:numId w:val="5"/>
        </w:numPr>
        <w:ind w:hanging="720"/>
        <w:jc w:val="both"/>
      </w:pPr>
      <w:r w:rsidRPr="005C7CD4">
        <w:t>Parties anxious to preserve the privacy and to maintain the confidentiality of the award should lodge that document in a sealed envelope, clearly marked with the name and number of the case and the words "</w:t>
      </w:r>
      <w:r w:rsidRPr="005C7CD4">
        <w:rPr>
          <w:b/>
        </w:rPr>
        <w:t>Arbitration Award: Confidential</w:t>
      </w:r>
      <w:r w:rsidRPr="005C7CD4">
        <w:t xml:space="preserve">". The award </w:t>
      </w:r>
      <w:r>
        <w:t xml:space="preserve">will </w:t>
      </w:r>
      <w:r w:rsidRPr="005C7CD4">
        <w:t xml:space="preserve">remain on the court file but </w:t>
      </w:r>
      <w:r>
        <w:t xml:space="preserve">should be placed in an </w:t>
      </w:r>
      <w:r w:rsidRPr="005C7CD4">
        <w:t>envelope clearly marked as above, plus "</w:t>
      </w:r>
      <w:r w:rsidRPr="005C7CD4">
        <w:rPr>
          <w:b/>
        </w:rPr>
        <w:t>not to be opened without the permission of a judge of the Family Court</w:t>
      </w:r>
      <w:r w:rsidRPr="005C7CD4">
        <w:t>." The request for the award to be sealed once the order has been approved should be made prominently in the covering letter.</w:t>
      </w:r>
    </w:p>
    <w:p w:rsidR="00326D1B" w:rsidRDefault="00326D1B" w:rsidP="00173856">
      <w:pPr>
        <w:jc w:val="both"/>
      </w:pPr>
      <w:r>
        <w:t xml:space="preserve"> </w:t>
      </w:r>
    </w:p>
    <w:p w:rsidR="00326D1B" w:rsidRDefault="00326D1B" w:rsidP="00EF0A4A">
      <w:pPr>
        <w:ind w:left="720"/>
        <w:jc w:val="both"/>
        <w:rPr>
          <w:u w:val="single"/>
        </w:rPr>
      </w:pPr>
      <w:r w:rsidRPr="005C7CD4">
        <w:rPr>
          <w:u w:val="single"/>
        </w:rPr>
        <w:t>Applying for an order to reflect the award: opposed</w:t>
      </w:r>
    </w:p>
    <w:p w:rsidR="00326D1B" w:rsidRPr="005C7CD4" w:rsidRDefault="00326D1B" w:rsidP="00EF0A4A">
      <w:pPr>
        <w:numPr>
          <w:ilvl w:val="0"/>
          <w:numId w:val="5"/>
        </w:numPr>
        <w:ind w:hanging="720"/>
        <w:jc w:val="both"/>
      </w:pPr>
      <w:r w:rsidRPr="005C7CD4">
        <w:t xml:space="preserve">The party seeking to have the award reflected in a court order will need to proceed adopting what at </w:t>
      </w:r>
      <w:r>
        <w:t xml:space="preserve">para </w:t>
      </w:r>
      <w:r w:rsidRPr="005C7CD4">
        <w:t xml:space="preserve">[25] of </w:t>
      </w:r>
      <w:r w:rsidRPr="003E06F5">
        <w:rPr>
          <w:i/>
        </w:rPr>
        <w:t>S v S</w:t>
      </w:r>
      <w:r w:rsidRPr="00192053">
        <w:rPr>
          <w:i/>
        </w:rPr>
        <w:t xml:space="preserve"> </w:t>
      </w:r>
      <w:r w:rsidRPr="005C7CD4">
        <w:t xml:space="preserve">was described as the "notice to show cause" procedure. An alternative formulation of the Arbitration recital for such a situation is contained in each </w:t>
      </w:r>
      <w:r>
        <w:t>standard order</w:t>
      </w:r>
      <w:r w:rsidRPr="005C7CD4">
        <w:t xml:space="preserve">. </w:t>
      </w:r>
    </w:p>
    <w:p w:rsidR="00326D1B" w:rsidRPr="005C7CD4" w:rsidRDefault="00326D1B" w:rsidP="00173856">
      <w:pPr>
        <w:jc w:val="both"/>
      </w:pPr>
    </w:p>
    <w:p w:rsidR="00326D1B" w:rsidRDefault="00326D1B" w:rsidP="00173856">
      <w:pPr>
        <w:numPr>
          <w:ilvl w:val="0"/>
          <w:numId w:val="5"/>
        </w:numPr>
        <w:ind w:hanging="720"/>
        <w:jc w:val="both"/>
      </w:pPr>
      <w:r w:rsidRPr="005C7CD4">
        <w:t xml:space="preserve">Similar documentation should be submitted with the application, except of course that the order proposed is likely to have been unilaterally drafted on behalf of the party seeking to obtain the order. An application of this sort will ordinarily be listed for </w:t>
      </w:r>
      <w:r>
        <w:t xml:space="preserve">a </w:t>
      </w:r>
      <w:r w:rsidRPr="005C7CD4">
        <w:t>hearing</w:t>
      </w:r>
      <w:r>
        <w:t xml:space="preserve"> before a judge of Circuit Judge or High Court Judge level</w:t>
      </w:r>
      <w:r w:rsidRPr="005C7CD4">
        <w:t>.</w:t>
      </w:r>
    </w:p>
    <w:p w:rsidR="00326D1B" w:rsidRDefault="00326D1B" w:rsidP="00173856">
      <w:pPr>
        <w:jc w:val="both"/>
      </w:pPr>
      <w:r>
        <w:t xml:space="preserve"> </w:t>
      </w:r>
    </w:p>
    <w:p w:rsidR="00326D1B" w:rsidRDefault="00326D1B" w:rsidP="00173856">
      <w:pPr>
        <w:numPr>
          <w:ilvl w:val="0"/>
          <w:numId w:val="5"/>
        </w:numPr>
        <w:ind w:hanging="720"/>
        <w:jc w:val="both"/>
      </w:pPr>
      <w:r w:rsidRPr="005C7CD4">
        <w:t xml:space="preserve">Attention is drawn to </w:t>
      </w:r>
      <w:r>
        <w:t>my</w:t>
      </w:r>
      <w:r w:rsidRPr="005C7CD4">
        <w:t xml:space="preserve"> observations in </w:t>
      </w:r>
      <w:r w:rsidRPr="003E06F5">
        <w:rPr>
          <w:i/>
        </w:rPr>
        <w:t>S v S</w:t>
      </w:r>
      <w:r w:rsidRPr="005C7CD4">
        <w:t xml:space="preserve"> concerning the attitude likely to be adopted by the court in opposed cases: </w:t>
      </w:r>
    </w:p>
    <w:p w:rsidR="00326D1B" w:rsidRDefault="00326D1B" w:rsidP="00EF0A4A">
      <w:pPr>
        <w:jc w:val="both"/>
      </w:pPr>
    </w:p>
    <w:p w:rsidR="00326D1B" w:rsidRPr="00EF0A4A" w:rsidRDefault="00326D1B" w:rsidP="00EF0A4A">
      <w:pPr>
        <w:ind w:left="1134" w:right="509"/>
        <w:jc w:val="both"/>
        <w:rPr>
          <w:sz w:val="22"/>
          <w:szCs w:val="22"/>
        </w:rPr>
      </w:pPr>
      <w:r w:rsidRPr="00EF0A4A">
        <w:rPr>
          <w:sz w:val="22"/>
          <w:szCs w:val="22"/>
        </w:rPr>
        <w:t>''</w:t>
      </w:r>
      <w:bookmarkStart w:id="2" w:name="para25"/>
      <w:r w:rsidRPr="00EF0A4A">
        <w:rPr>
          <w:sz w:val="22"/>
          <w:szCs w:val="22"/>
        </w:rPr>
        <w:t xml:space="preserve">The court will no doubt adopt an appropriately robust approach, both to the procedure it adopts in dealing with such a challenge and to the test it </w:t>
      </w:r>
      <w:r w:rsidRPr="00EF0A4A">
        <w:rPr>
          <w:sz w:val="22"/>
          <w:szCs w:val="22"/>
        </w:rPr>
        <w:lastRenderedPageBreak/>
        <w:t>applies in deciding the outcome. … The parties will almost invariably forfeit the right to anything other than a most abbreviated hearing; only in highly exceptional circumstances is the court likely to permit anything more than a very abbreviated hearing.</w:t>
      </w:r>
      <w:bookmarkEnd w:id="2"/>
      <w:r w:rsidRPr="00EF0A4A">
        <w:rPr>
          <w:sz w:val="22"/>
          <w:szCs w:val="22"/>
        </w:rPr>
        <w:t>"</w:t>
      </w:r>
    </w:p>
    <w:p w:rsidR="00326D1B" w:rsidRDefault="00326D1B" w:rsidP="007618B4">
      <w:pPr>
        <w:jc w:val="both"/>
      </w:pPr>
    </w:p>
    <w:p w:rsidR="00326D1B" w:rsidRPr="00EF0A4A" w:rsidRDefault="00326D1B" w:rsidP="00173856">
      <w:pPr>
        <w:numPr>
          <w:ilvl w:val="0"/>
          <w:numId w:val="5"/>
        </w:numPr>
        <w:ind w:hanging="720"/>
        <w:jc w:val="both"/>
      </w:pPr>
      <w:r>
        <w:rPr>
          <w:color w:val="000000"/>
        </w:rPr>
        <w:t>Applications for consent orders are specifically placed outside the scope of the MIAMs requirement by Practice Direction 3A, para 13(2). So, by virtue of the same provision, are proceedings ''for enforcement of any order made in proceedings for a financial remedy or of any agreement made in or in contemplation of proceedings for a financial remedy.'' Parties who have agreed to arbitrate but have become engaged in any post-arbitral award dispute, as for instance a contested ''show cause'' application, should not be required to deviate into a MIAM.</w:t>
      </w:r>
    </w:p>
    <w:p w:rsidR="00326D1B" w:rsidRDefault="00326D1B" w:rsidP="00173856">
      <w:pPr>
        <w:jc w:val="both"/>
      </w:pPr>
    </w:p>
    <w:p w:rsidR="00326D1B" w:rsidRDefault="00326D1B" w:rsidP="001C2D61">
      <w:pPr>
        <w:ind w:left="720"/>
        <w:jc w:val="both"/>
        <w:rPr>
          <w:b/>
          <w:i/>
        </w:rPr>
      </w:pPr>
      <w:r w:rsidRPr="00D91CD2">
        <w:rPr>
          <w:b/>
          <w:i/>
        </w:rPr>
        <w:t>B:</w:t>
      </w:r>
      <w:r>
        <w:rPr>
          <w:b/>
          <w:i/>
        </w:rPr>
        <w:t xml:space="preserve"> </w:t>
      </w:r>
      <w:r w:rsidRPr="001C2D61">
        <w:rPr>
          <w:b/>
          <w:i/>
        </w:rPr>
        <w:t>Arbitration claims</w:t>
      </w:r>
    </w:p>
    <w:p w:rsidR="00326D1B" w:rsidRPr="001C2D61" w:rsidRDefault="00326D1B" w:rsidP="001C2D61">
      <w:pPr>
        <w:ind w:left="720"/>
        <w:jc w:val="both"/>
        <w:rPr>
          <w:b/>
          <w:i/>
        </w:rPr>
      </w:pPr>
    </w:p>
    <w:p w:rsidR="00326D1B" w:rsidRPr="001C2D61" w:rsidRDefault="00326D1B" w:rsidP="001C2D61">
      <w:pPr>
        <w:numPr>
          <w:ilvl w:val="0"/>
          <w:numId w:val="5"/>
        </w:numPr>
        <w:ind w:hanging="720"/>
        <w:jc w:val="both"/>
        <w:rPr>
          <w:u w:val="single"/>
        </w:rPr>
      </w:pPr>
      <w:r w:rsidRPr="00A23715">
        <w:t>An "arbitration claim" is a term of art, and its scope for the purposes of its application to arbitrations conducted under AA96 is defined by C</w:t>
      </w:r>
      <w:r w:rsidRPr="002263F9">
        <w:t>PR rule 62.2(1)</w:t>
      </w:r>
      <w:r>
        <w:t xml:space="preserve"> in these terms:</w:t>
      </w:r>
    </w:p>
    <w:p w:rsidR="00326D1B" w:rsidRPr="001C2D61" w:rsidRDefault="00326D1B" w:rsidP="001C2D61">
      <w:pPr>
        <w:spacing w:before="100" w:beforeAutospacing="1" w:after="100" w:afterAutospacing="1"/>
        <w:ind w:left="1134"/>
        <w:rPr>
          <w:rFonts w:ascii="Times" w:hAnsi="Times"/>
          <w:sz w:val="22"/>
          <w:szCs w:val="22"/>
          <w:lang w:eastAsia="en-US"/>
        </w:rPr>
      </w:pPr>
      <w:r>
        <w:rPr>
          <w:sz w:val="22"/>
          <w:szCs w:val="22"/>
        </w:rPr>
        <w:t>[</w:t>
      </w:r>
      <w:r w:rsidRPr="001C2D61">
        <w:rPr>
          <w:i/>
          <w:sz w:val="22"/>
          <w:szCs w:val="22"/>
        </w:rPr>
        <w:t>In relation to AA96</w:t>
      </w:r>
      <w:r>
        <w:rPr>
          <w:sz w:val="22"/>
          <w:szCs w:val="22"/>
        </w:rPr>
        <w:t>]</w:t>
      </w:r>
      <w:r w:rsidRPr="001C2D61">
        <w:rPr>
          <w:sz w:val="22"/>
          <w:szCs w:val="22"/>
        </w:rPr>
        <w:t xml:space="preserve"> </w:t>
      </w:r>
      <w:r w:rsidRPr="006E2422">
        <w:rPr>
          <w:sz w:val="22"/>
          <w:szCs w:val="22"/>
        </w:rPr>
        <w:t>'arbitration claim'</w:t>
      </w:r>
      <w:r w:rsidRPr="001C2D61">
        <w:rPr>
          <w:sz w:val="22"/>
          <w:szCs w:val="22"/>
        </w:rPr>
        <w:t xml:space="preserve"> means –</w:t>
      </w:r>
      <w:r w:rsidRPr="001C2D61">
        <w:rPr>
          <w:rFonts w:ascii="Times" w:hAnsi="Times"/>
          <w:sz w:val="22"/>
          <w:szCs w:val="22"/>
          <w:lang w:eastAsia="en-US"/>
        </w:rPr>
        <w:t xml:space="preserve"> </w:t>
      </w:r>
    </w:p>
    <w:p w:rsidR="00326D1B" w:rsidRPr="001C2D61" w:rsidRDefault="00326D1B" w:rsidP="001C2D61">
      <w:pPr>
        <w:spacing w:before="100" w:beforeAutospacing="1" w:after="100" w:afterAutospacing="1"/>
        <w:ind w:left="1134"/>
        <w:rPr>
          <w:rFonts w:ascii="Times" w:hAnsi="Times"/>
          <w:sz w:val="20"/>
          <w:szCs w:val="20"/>
          <w:lang w:eastAsia="en-US"/>
        </w:rPr>
      </w:pPr>
      <w:r w:rsidRPr="001C2D61">
        <w:rPr>
          <w:rFonts w:ascii="Times" w:hAnsi="Times"/>
          <w:sz w:val="20"/>
          <w:szCs w:val="20"/>
          <w:lang w:eastAsia="en-US"/>
        </w:rPr>
        <w:t>(a) any application to the court under the 1996 Act;</w:t>
      </w:r>
    </w:p>
    <w:p w:rsidR="00326D1B" w:rsidRPr="001C2D61" w:rsidRDefault="00326D1B" w:rsidP="001C2D61">
      <w:pPr>
        <w:spacing w:before="100" w:beforeAutospacing="1" w:after="100" w:afterAutospacing="1"/>
        <w:ind w:left="1134"/>
        <w:rPr>
          <w:rFonts w:ascii="Times" w:hAnsi="Times"/>
          <w:sz w:val="20"/>
          <w:szCs w:val="20"/>
          <w:lang w:eastAsia="en-US"/>
        </w:rPr>
      </w:pPr>
      <w:r w:rsidRPr="001C2D61">
        <w:rPr>
          <w:rFonts w:ascii="Times" w:hAnsi="Times"/>
          <w:sz w:val="20"/>
          <w:szCs w:val="20"/>
          <w:lang w:eastAsia="en-US"/>
        </w:rPr>
        <w:t>(b) a claim to determine –</w:t>
      </w:r>
    </w:p>
    <w:p w:rsidR="00326D1B" w:rsidRPr="001C2D61" w:rsidRDefault="00326D1B" w:rsidP="001C2D61">
      <w:pPr>
        <w:spacing w:before="100" w:beforeAutospacing="1" w:after="100" w:afterAutospacing="1"/>
        <w:ind w:left="1134" w:firstLine="426"/>
        <w:rPr>
          <w:rFonts w:ascii="Times" w:hAnsi="Times"/>
          <w:sz w:val="20"/>
          <w:szCs w:val="20"/>
          <w:lang w:eastAsia="en-US"/>
        </w:rPr>
      </w:pPr>
      <w:r w:rsidRPr="001C2D61">
        <w:rPr>
          <w:rFonts w:ascii="Times" w:hAnsi="Times"/>
          <w:sz w:val="20"/>
          <w:szCs w:val="20"/>
          <w:lang w:eastAsia="en-US"/>
        </w:rPr>
        <w:t>(i) whether there is a valid arbitration agreement;</w:t>
      </w:r>
    </w:p>
    <w:p w:rsidR="00326D1B" w:rsidRPr="001C2D61" w:rsidRDefault="00326D1B" w:rsidP="001C2D61">
      <w:pPr>
        <w:spacing w:before="100" w:beforeAutospacing="1" w:after="100" w:afterAutospacing="1"/>
        <w:ind w:left="1134" w:firstLine="426"/>
        <w:rPr>
          <w:rFonts w:ascii="Times" w:hAnsi="Times"/>
          <w:sz w:val="20"/>
          <w:szCs w:val="20"/>
          <w:lang w:eastAsia="en-US"/>
        </w:rPr>
      </w:pPr>
      <w:r w:rsidRPr="001C2D61">
        <w:rPr>
          <w:rFonts w:ascii="Times" w:hAnsi="Times"/>
          <w:sz w:val="20"/>
          <w:szCs w:val="20"/>
          <w:lang w:eastAsia="en-US"/>
        </w:rPr>
        <w:t>(ii) whether an arbitration tribunal is properly constituted; or</w:t>
      </w:r>
    </w:p>
    <w:p w:rsidR="00326D1B" w:rsidRPr="001C2D61" w:rsidRDefault="00326D1B" w:rsidP="001C2D61">
      <w:pPr>
        <w:spacing w:before="100" w:beforeAutospacing="1" w:after="100" w:afterAutospacing="1"/>
        <w:ind w:left="1560"/>
        <w:rPr>
          <w:rFonts w:ascii="Times" w:hAnsi="Times"/>
          <w:sz w:val="20"/>
          <w:szCs w:val="20"/>
          <w:lang w:eastAsia="en-US"/>
        </w:rPr>
      </w:pPr>
      <w:r w:rsidRPr="001C2D61">
        <w:rPr>
          <w:rFonts w:ascii="Times" w:hAnsi="Times"/>
          <w:sz w:val="20"/>
          <w:szCs w:val="20"/>
          <w:lang w:eastAsia="en-US"/>
        </w:rPr>
        <w:t>what matters have been submitted to arbitration in accordance with an arbitration agreement;</w:t>
      </w:r>
    </w:p>
    <w:p w:rsidR="00326D1B" w:rsidRPr="001C2D61" w:rsidRDefault="00326D1B" w:rsidP="001C2D61">
      <w:pPr>
        <w:spacing w:before="100" w:beforeAutospacing="1" w:after="100" w:afterAutospacing="1"/>
        <w:ind w:left="1134"/>
        <w:rPr>
          <w:rFonts w:ascii="Times" w:hAnsi="Times"/>
          <w:sz w:val="20"/>
          <w:szCs w:val="20"/>
          <w:lang w:eastAsia="en-US"/>
        </w:rPr>
      </w:pPr>
      <w:r w:rsidRPr="001C2D61">
        <w:rPr>
          <w:rFonts w:ascii="Times" w:hAnsi="Times"/>
          <w:sz w:val="20"/>
          <w:szCs w:val="20"/>
          <w:lang w:eastAsia="en-US"/>
        </w:rPr>
        <w:t>(c) a claim to declare that an award by an arbitral tribunal is not binding on a party; and</w:t>
      </w:r>
    </w:p>
    <w:p w:rsidR="00326D1B" w:rsidRPr="001C2D61" w:rsidRDefault="00326D1B" w:rsidP="001C2D61">
      <w:pPr>
        <w:spacing w:before="100" w:beforeAutospacing="1" w:after="100" w:afterAutospacing="1"/>
        <w:ind w:left="1134"/>
        <w:rPr>
          <w:rFonts w:ascii="Times" w:hAnsi="Times"/>
          <w:sz w:val="20"/>
          <w:szCs w:val="20"/>
          <w:lang w:eastAsia="en-US"/>
        </w:rPr>
      </w:pPr>
      <w:r w:rsidRPr="001C2D61">
        <w:rPr>
          <w:rFonts w:ascii="Times" w:hAnsi="Times"/>
          <w:sz w:val="20"/>
          <w:szCs w:val="20"/>
          <w:lang w:eastAsia="en-US"/>
        </w:rPr>
        <w:t>(d) any other application affecting –</w:t>
      </w:r>
    </w:p>
    <w:p w:rsidR="00326D1B" w:rsidRPr="001C2D61" w:rsidRDefault="00326D1B" w:rsidP="001C2D61">
      <w:pPr>
        <w:spacing w:before="100" w:beforeAutospacing="1" w:after="100" w:afterAutospacing="1"/>
        <w:ind w:left="1560"/>
        <w:rPr>
          <w:rFonts w:ascii="Times" w:hAnsi="Times"/>
          <w:sz w:val="20"/>
          <w:szCs w:val="20"/>
          <w:lang w:eastAsia="en-US"/>
        </w:rPr>
      </w:pPr>
      <w:r w:rsidRPr="001C2D61">
        <w:rPr>
          <w:rFonts w:ascii="Times" w:hAnsi="Times"/>
          <w:sz w:val="20"/>
          <w:szCs w:val="20"/>
          <w:lang w:eastAsia="en-US"/>
        </w:rPr>
        <w:t>(i) arbitration proceedings (whether started or not); or</w:t>
      </w:r>
    </w:p>
    <w:p w:rsidR="00326D1B" w:rsidRPr="001C2D61" w:rsidRDefault="00326D1B" w:rsidP="001C2D61">
      <w:pPr>
        <w:spacing w:before="100" w:beforeAutospacing="1" w:after="100" w:afterAutospacing="1"/>
        <w:ind w:left="1560"/>
        <w:rPr>
          <w:rFonts w:ascii="Times" w:hAnsi="Times"/>
          <w:sz w:val="20"/>
          <w:szCs w:val="20"/>
          <w:lang w:eastAsia="en-US"/>
        </w:rPr>
      </w:pPr>
      <w:r w:rsidRPr="001C2D61">
        <w:rPr>
          <w:rFonts w:ascii="Times" w:hAnsi="Times"/>
          <w:sz w:val="20"/>
          <w:szCs w:val="20"/>
          <w:lang w:eastAsia="en-US"/>
        </w:rPr>
        <w:t>(ii) an arbitration agreement.</w:t>
      </w:r>
    </w:p>
    <w:p w:rsidR="00326D1B" w:rsidRDefault="00326D1B" w:rsidP="001C2D61">
      <w:pPr>
        <w:numPr>
          <w:ilvl w:val="0"/>
          <w:numId w:val="5"/>
        </w:numPr>
        <w:ind w:hanging="720"/>
        <w:jc w:val="both"/>
      </w:pPr>
      <w:r>
        <w:t xml:space="preserve">The court where </w:t>
      </w:r>
      <w:r w:rsidRPr="002263F9">
        <w:t>"arbitration claim</w:t>
      </w:r>
      <w:r>
        <w:t>s</w:t>
      </w:r>
      <w:r w:rsidRPr="002263F9">
        <w:t xml:space="preserve">" as </w:t>
      </w:r>
      <w:r>
        <w:t xml:space="preserve">so </w:t>
      </w:r>
      <w:r w:rsidRPr="002263F9">
        <w:t>defined</w:t>
      </w:r>
      <w:r>
        <w:t xml:space="preserve"> are to be commenced is governed by </w:t>
      </w:r>
      <w:r w:rsidRPr="002263F9">
        <w:t xml:space="preserve">CPR PD62 para 2 </w:t>
      </w:r>
      <w:r>
        <w:t>and</w:t>
      </w:r>
      <w:r w:rsidRPr="002263F9">
        <w:t xml:space="preserve"> </w:t>
      </w:r>
      <w:r w:rsidRPr="005C7CD4">
        <w:t>the High Court and County Courts (Allocation of Arbitration Proceedin</w:t>
      </w:r>
      <w:r>
        <w:t xml:space="preserve">gs) Order 1996 (S.I. 1996/3215) </w:t>
      </w:r>
      <w:r w:rsidRPr="005C7CD4">
        <w:t>as amended</w:t>
      </w:r>
      <w:r>
        <w:t xml:space="preserve"> (the 1996 Order), which</w:t>
      </w:r>
      <w:r w:rsidRPr="002263F9">
        <w:t xml:space="preserve"> </w:t>
      </w:r>
      <w:r>
        <w:t xml:space="preserve">do not currently cater for such claims to be launched in the Family Court. </w:t>
      </w:r>
      <w:r w:rsidRPr="002263F9">
        <w:t>Pending changes</w:t>
      </w:r>
      <w:r>
        <w:t xml:space="preserve"> made</w:t>
      </w:r>
      <w:r w:rsidRPr="002263F9">
        <w:t xml:space="preserve"> to CPR PD62 </w:t>
      </w:r>
      <w:r>
        <w:t>and/or the 1996 Order,</w:t>
      </w:r>
      <w:r w:rsidRPr="002263F9">
        <w:t xml:space="preserve"> </w:t>
      </w:r>
      <w:r>
        <w:t xml:space="preserve">an </w:t>
      </w:r>
      <w:r w:rsidRPr="002263F9">
        <w:t>applica</w:t>
      </w:r>
      <w:r>
        <w:t>nt for an ''</w:t>
      </w:r>
      <w:r w:rsidRPr="002263F9">
        <w:t>arbitration claim</w:t>
      </w:r>
      <w:r>
        <w:t xml:space="preserve">'' should issue the requisite Form (see </w:t>
      </w:r>
      <w:r w:rsidRPr="001C2D61">
        <w:rPr>
          <w:i/>
        </w:rPr>
        <w:t>below</w:t>
      </w:r>
      <w:r>
        <w:t>)</w:t>
      </w:r>
      <w:r w:rsidRPr="002263F9">
        <w:t xml:space="preserve"> </w:t>
      </w:r>
      <w:r>
        <w:t>in the Commercial Court and sh</w:t>
      </w:r>
      <w:r w:rsidRPr="002263F9">
        <w:t xml:space="preserve">ould </w:t>
      </w:r>
      <w:r>
        <w:t>at the time of</w:t>
      </w:r>
      <w:r w:rsidRPr="002263F9">
        <w:t xml:space="preserve"> issue seek transfer to the Family Division. </w:t>
      </w:r>
      <w:r>
        <w:t>Para [6] of the 1996 Order does not as yet permit the transfer of any such application to the Family Court – the transfer must therefore be to the Family Division of the High Court.</w:t>
      </w:r>
    </w:p>
    <w:p w:rsidR="00326D1B" w:rsidRDefault="00326D1B" w:rsidP="00173856">
      <w:pPr>
        <w:jc w:val="both"/>
      </w:pPr>
      <w:r>
        <w:t xml:space="preserve"> </w:t>
      </w:r>
    </w:p>
    <w:p w:rsidR="00326D1B" w:rsidRPr="005C7CD4" w:rsidRDefault="00326D1B" w:rsidP="00173856">
      <w:pPr>
        <w:numPr>
          <w:ilvl w:val="0"/>
          <w:numId w:val="5"/>
        </w:numPr>
        <w:ind w:hanging="720"/>
        <w:jc w:val="both"/>
      </w:pPr>
      <w:r w:rsidRPr="005C7CD4">
        <w:lastRenderedPageBreak/>
        <w:t>The Form N8 initiating such a claim should be prominently marked "</w:t>
      </w:r>
      <w:r w:rsidRPr="005C7CD4">
        <w:rPr>
          <w:b/>
        </w:rPr>
        <w:t xml:space="preserve">Family business: direction sought for transfer to </w:t>
      </w:r>
      <w:r>
        <w:rPr>
          <w:b/>
        </w:rPr>
        <w:t xml:space="preserve">the </w:t>
      </w:r>
      <w:r w:rsidRPr="005C7CD4">
        <w:rPr>
          <w:b/>
        </w:rPr>
        <w:t xml:space="preserve">Family </w:t>
      </w:r>
      <w:r>
        <w:rPr>
          <w:b/>
        </w:rPr>
        <w:t>Division of the High Court</w:t>
      </w:r>
      <w:r w:rsidRPr="005C7CD4">
        <w:t>" and should detail (where there are subsisting Family Court proceedings, albeit stayed) the case title and number.</w:t>
      </w:r>
    </w:p>
    <w:p w:rsidR="00326D1B" w:rsidRPr="005C7CD4" w:rsidRDefault="00326D1B" w:rsidP="00173856">
      <w:pPr>
        <w:jc w:val="both"/>
      </w:pPr>
    </w:p>
    <w:p w:rsidR="00326D1B" w:rsidRDefault="00326D1B" w:rsidP="00173856">
      <w:pPr>
        <w:numPr>
          <w:ilvl w:val="0"/>
          <w:numId w:val="5"/>
        </w:numPr>
        <w:ind w:hanging="720"/>
        <w:jc w:val="both"/>
      </w:pPr>
      <w:r>
        <w:t xml:space="preserve">Attention is drawn </w:t>
      </w:r>
      <w:r w:rsidRPr="005C7CD4">
        <w:t xml:space="preserve">to sections 42 (enforcement of peremptory orders of the arbitrator) and 43 (securing the attendance of witnesses) of </w:t>
      </w:r>
      <w:r>
        <w:t xml:space="preserve">AA96 which are </w:t>
      </w:r>
      <w:r w:rsidRPr="005C7CD4">
        <w:t xml:space="preserve">the provisions in relation to which </w:t>
      </w:r>
      <w:r>
        <w:t>an ''</w:t>
      </w:r>
      <w:r w:rsidRPr="002263F9">
        <w:t>arbitration claim</w:t>
      </w:r>
      <w:r>
        <w:t>'' is</w:t>
      </w:r>
      <w:r w:rsidRPr="005C7CD4">
        <w:t xml:space="preserve"> most </w:t>
      </w:r>
      <w:r>
        <w:t xml:space="preserve">likely to be sought </w:t>
      </w:r>
      <w:r w:rsidRPr="005C7CD4">
        <w:t>in the course of an ongoing post-separation financial arbitration. Attention is also drawn to the provisions of section 44 (court powers exercisable in support of arbitral proceedings).</w:t>
      </w:r>
      <w:r>
        <w:t xml:space="preserve"> Standard Orders have been issued to meet each of these contingencies: see Annex A, </w:t>
      </w:r>
      <w:r w:rsidRPr="00654014">
        <w:rPr>
          <w:i/>
        </w:rPr>
        <w:t>below</w:t>
      </w:r>
      <w:r>
        <w:t>.</w:t>
      </w:r>
    </w:p>
    <w:p w:rsidR="00326D1B" w:rsidRDefault="00326D1B" w:rsidP="00173856">
      <w:pPr>
        <w:jc w:val="both"/>
      </w:pPr>
      <w:r>
        <w:t xml:space="preserve"> </w:t>
      </w:r>
    </w:p>
    <w:p w:rsidR="00326D1B" w:rsidRDefault="00326D1B" w:rsidP="00173856">
      <w:pPr>
        <w:numPr>
          <w:ilvl w:val="0"/>
          <w:numId w:val="5"/>
        </w:numPr>
        <w:ind w:hanging="720"/>
        <w:jc w:val="both"/>
      </w:pPr>
      <w:r>
        <w:t>As t</w:t>
      </w:r>
      <w:r w:rsidRPr="005C7CD4">
        <w:t>hese are all within the CPR definition of "arbitration claims</w:t>
      </w:r>
      <w:r>
        <w:t>,</w:t>
      </w:r>
      <w:r w:rsidRPr="005C7CD4">
        <w:t>"</w:t>
      </w:r>
      <w:r>
        <w:t xml:space="preserve"> p</w:t>
      </w:r>
      <w:r w:rsidRPr="005C7CD4">
        <w:t xml:space="preserve">ending changes to </w:t>
      </w:r>
      <w:r>
        <w:t>para [2] of CPR PD62</w:t>
      </w:r>
      <w:r w:rsidRPr="005C7CD4">
        <w:t xml:space="preserve"> such applications should</w:t>
      </w:r>
      <w:r>
        <w:t xml:space="preserve"> (as described </w:t>
      </w:r>
      <w:r w:rsidRPr="00EF0A4A">
        <w:rPr>
          <w:i/>
        </w:rPr>
        <w:t>above</w:t>
      </w:r>
      <w:r>
        <w:t>)</w:t>
      </w:r>
      <w:r w:rsidRPr="005C7CD4">
        <w:t xml:space="preserve"> be issued in the </w:t>
      </w:r>
      <w:r>
        <w:t>C</w:t>
      </w:r>
      <w:r w:rsidRPr="005C7CD4">
        <w:t xml:space="preserve">ommercial </w:t>
      </w:r>
      <w:r>
        <w:t>C</w:t>
      </w:r>
      <w:r w:rsidRPr="005C7CD4">
        <w:t>ourt and bear prominently upon them a request for speedy transfer to the Family Division (or, in the case of</w:t>
      </w:r>
      <w:r>
        <w:t>,</w:t>
      </w:r>
      <w:r w:rsidRPr="005C7CD4">
        <w:t xml:space="preserve"> for instance</w:t>
      </w:r>
      <w:r>
        <w:t>,</w:t>
      </w:r>
      <w:r w:rsidRPr="005C7CD4">
        <w:t xml:space="preserve"> a TOLATA claim which does not also invoke the family court jurisdiction, to the relevant county court).</w:t>
      </w:r>
      <w:r>
        <w:t xml:space="preserve"> </w:t>
      </w:r>
    </w:p>
    <w:p w:rsidR="00326D1B" w:rsidRDefault="00326D1B" w:rsidP="00173856">
      <w:pPr>
        <w:jc w:val="both"/>
      </w:pPr>
    </w:p>
    <w:p w:rsidR="00326D1B" w:rsidRDefault="00326D1B">
      <w:pPr>
        <w:numPr>
          <w:ilvl w:val="0"/>
          <w:numId w:val="5"/>
        </w:numPr>
        <w:ind w:hanging="720"/>
        <w:jc w:val="both"/>
      </w:pPr>
      <w:r w:rsidRPr="005C7CD4">
        <w:t xml:space="preserve">In relation to applications under sections 42 and 43 </w:t>
      </w:r>
      <w:r>
        <w:t>the s</w:t>
      </w:r>
      <w:r w:rsidRPr="002263F9">
        <w:t>tandard</w:t>
      </w:r>
      <w:r w:rsidRPr="005C7CD4">
        <w:t xml:space="preserve"> </w:t>
      </w:r>
      <w:r>
        <w:t>o</w:t>
      </w:r>
      <w:r w:rsidRPr="005C7CD4">
        <w:t xml:space="preserve">rders are self-explanatory. </w:t>
      </w:r>
      <w:r>
        <w:t>Such applications should be heard by a judge of High Court level.</w:t>
      </w:r>
    </w:p>
    <w:p w:rsidR="00326D1B" w:rsidRPr="005C7CD4" w:rsidRDefault="00326D1B" w:rsidP="00173856">
      <w:pPr>
        <w:jc w:val="both"/>
      </w:pPr>
    </w:p>
    <w:p w:rsidR="00326D1B" w:rsidRPr="005C7CD4" w:rsidRDefault="00326D1B" w:rsidP="007360BC">
      <w:pPr>
        <w:ind w:left="720"/>
        <w:jc w:val="both"/>
      </w:pPr>
      <w:r>
        <w:rPr>
          <w:b/>
          <w:i/>
        </w:rPr>
        <w:t xml:space="preserve">C: </w:t>
      </w:r>
      <w:r w:rsidRPr="005C7CD4">
        <w:rPr>
          <w:b/>
          <w:i/>
        </w:rPr>
        <w:t xml:space="preserve">Arbitrations conducted when there are no subsisting proceedings seeking relevant relief </w:t>
      </w:r>
    </w:p>
    <w:p w:rsidR="00326D1B" w:rsidRPr="005C7CD4" w:rsidRDefault="00326D1B" w:rsidP="00173856">
      <w:pPr>
        <w:jc w:val="both"/>
      </w:pPr>
    </w:p>
    <w:p w:rsidR="00326D1B" w:rsidRDefault="00326D1B" w:rsidP="0081778B">
      <w:pPr>
        <w:ind w:left="720"/>
        <w:jc w:val="both"/>
        <w:rPr>
          <w:u w:val="single"/>
        </w:rPr>
      </w:pPr>
      <w:r w:rsidRPr="002263F9">
        <w:rPr>
          <w:u w:val="single"/>
        </w:rPr>
        <w:t xml:space="preserve">Stay </w:t>
      </w:r>
      <w:r w:rsidRPr="005C7CD4">
        <w:rPr>
          <w:u w:val="single"/>
        </w:rPr>
        <w:t>of proceedings:</w:t>
      </w:r>
    </w:p>
    <w:p w:rsidR="00326D1B" w:rsidRPr="0081778B" w:rsidRDefault="00326D1B" w:rsidP="0081778B">
      <w:pPr>
        <w:numPr>
          <w:ilvl w:val="0"/>
          <w:numId w:val="5"/>
        </w:numPr>
        <w:ind w:hanging="720"/>
        <w:jc w:val="both"/>
        <w:rPr>
          <w:u w:val="single"/>
        </w:rPr>
      </w:pPr>
      <w:r>
        <w:t xml:space="preserve">An application to stay legal proceedings under section 9 of AA96 is in effect excluded from the definition of and procedural requirements for </w:t>
      </w:r>
      <w:r w:rsidRPr="005C7CD4">
        <w:t>"arbitration claims"</w:t>
      </w:r>
      <w:r>
        <w:t xml:space="preserve"> by CPR rule 62.3(2), which provides that such an application ''must be made by application notice to the court dealing with those proceedings".</w:t>
      </w:r>
    </w:p>
    <w:p w:rsidR="00326D1B" w:rsidRPr="005C7CD4" w:rsidRDefault="00326D1B" w:rsidP="0081778B">
      <w:pPr>
        <w:ind w:left="720"/>
        <w:jc w:val="both"/>
        <w:rPr>
          <w:u w:val="single"/>
        </w:rPr>
      </w:pPr>
    </w:p>
    <w:p w:rsidR="00326D1B" w:rsidRPr="005C7CD4" w:rsidRDefault="00326D1B" w:rsidP="0081778B">
      <w:pPr>
        <w:numPr>
          <w:ilvl w:val="0"/>
          <w:numId w:val="5"/>
        </w:numPr>
        <w:ind w:hanging="720"/>
        <w:jc w:val="both"/>
      </w:pPr>
      <w:r w:rsidRPr="005C7CD4">
        <w:t>In the case of an IFLA Scheme arbitration the parties will have agreed (by paragraph 6.2 of their Form ARB1) that they "will not commence court proceedings … in relation to the same subject matter".</w:t>
      </w:r>
      <w:r>
        <w:t xml:space="preserve"> </w:t>
      </w:r>
      <w:r w:rsidRPr="005C7CD4">
        <w:t xml:space="preserve">If however such proceedings are thereafter initiated then it is open to either party to apply for a stay pursuant to section 9 of </w:t>
      </w:r>
      <w:r>
        <w:t>AA96</w:t>
      </w:r>
      <w:r w:rsidRPr="005C7CD4">
        <w:t xml:space="preserve"> in the </w:t>
      </w:r>
      <w:r>
        <w:t>court</w:t>
      </w:r>
      <w:r w:rsidRPr="005C7CD4">
        <w:t xml:space="preserve"> where the proceedings have been commenced</w:t>
      </w:r>
      <w:r>
        <w:t>, and within those proceedings</w:t>
      </w:r>
      <w:r w:rsidRPr="005C7CD4">
        <w:t>.</w:t>
      </w:r>
      <w:r>
        <w:t xml:space="preserve"> If a stay remains opposed </w:t>
      </w:r>
      <w:r w:rsidRPr="005C7CD4">
        <w:t>a</w:t>
      </w:r>
      <w:r>
        <w:t>n early</w:t>
      </w:r>
      <w:r w:rsidRPr="005C7CD4">
        <w:t xml:space="preserve"> hearing</w:t>
      </w:r>
      <w:r>
        <w:t xml:space="preserve"> will obviously be required to determine the application</w:t>
      </w:r>
      <w:r w:rsidRPr="005C7CD4">
        <w:t>.</w:t>
      </w:r>
    </w:p>
    <w:p w:rsidR="00326D1B" w:rsidRPr="005C7CD4" w:rsidRDefault="00326D1B" w:rsidP="00173856">
      <w:pPr>
        <w:jc w:val="both"/>
      </w:pPr>
    </w:p>
    <w:p w:rsidR="00326D1B" w:rsidRDefault="00326D1B" w:rsidP="0081778B">
      <w:pPr>
        <w:ind w:left="720"/>
        <w:jc w:val="both"/>
      </w:pPr>
      <w:r w:rsidRPr="005C7CD4">
        <w:rPr>
          <w:u w:val="single"/>
        </w:rPr>
        <w:t>Applying for an order to reflect the award: by consen</w:t>
      </w:r>
      <w:r>
        <w:rPr>
          <w:u w:val="single"/>
        </w:rPr>
        <w:t>t</w:t>
      </w:r>
    </w:p>
    <w:p w:rsidR="00326D1B" w:rsidRPr="005C7CD4" w:rsidRDefault="00326D1B" w:rsidP="0081778B">
      <w:pPr>
        <w:numPr>
          <w:ilvl w:val="0"/>
          <w:numId w:val="5"/>
        </w:numPr>
        <w:ind w:hanging="720"/>
        <w:jc w:val="both"/>
      </w:pPr>
      <w:r w:rsidRPr="00B251EC">
        <w:t>The principles discussed in Part A apply, but if the relief awarded and sought to be reflected in an order includes one or more financial remedies</w:t>
      </w:r>
      <w:r w:rsidRPr="00804A29">
        <w:t xml:space="preserve"> only capable of being made on or after pronouncement of a decree, then it will be necessary for "status proceedings" seeking divorce, judicial separation, nullity or (in the case of civil partners) dissolution to ha</w:t>
      </w:r>
      <w:r w:rsidRPr="00183341">
        <w:t>ve been instituted, the relevant f</w:t>
      </w:r>
      <w:r w:rsidRPr="00712465">
        <w:t xml:space="preserve">inancial remedies applied for, and the stage in the proceedings reached when it will be appropriate for the court to make an order. In the case of divorce proceedings that would normally predicate a decree nisi having </w:t>
      </w:r>
      <w:r w:rsidRPr="00712465">
        <w:lastRenderedPageBreak/>
        <w:t xml:space="preserve">been pronounced, but </w:t>
      </w:r>
      <w:r w:rsidRPr="00322D55">
        <w:t xml:space="preserve">see </w:t>
      </w:r>
      <w:r w:rsidRPr="00322D55">
        <w:rPr>
          <w:i/>
        </w:rPr>
        <w:t>JP v NP</w:t>
      </w:r>
      <w:r w:rsidRPr="00712465">
        <w:t xml:space="preserve"> [2014] EWHC 1101 (Fam)</w:t>
      </w:r>
      <w:r>
        <w:t>, [2015] 1 FLR 659</w:t>
      </w:r>
      <w:r w:rsidRPr="005C7CD4">
        <w:t>.</w:t>
      </w:r>
      <w:r>
        <w:t xml:space="preserve"> </w:t>
      </w:r>
    </w:p>
    <w:p w:rsidR="00326D1B" w:rsidRPr="005C7CD4" w:rsidRDefault="00326D1B" w:rsidP="00173856">
      <w:pPr>
        <w:jc w:val="both"/>
      </w:pPr>
    </w:p>
    <w:p w:rsidR="00326D1B" w:rsidRDefault="00326D1B" w:rsidP="0081778B">
      <w:pPr>
        <w:ind w:left="720"/>
        <w:jc w:val="both"/>
        <w:rPr>
          <w:u w:val="single"/>
        </w:rPr>
      </w:pPr>
      <w:r w:rsidRPr="005C7CD4">
        <w:rPr>
          <w:u w:val="single"/>
        </w:rPr>
        <w:t>Applying for an order to reflect the award: opposed</w:t>
      </w:r>
    </w:p>
    <w:p w:rsidR="00326D1B" w:rsidRPr="005C7CD4" w:rsidRDefault="00326D1B" w:rsidP="0081778B">
      <w:pPr>
        <w:numPr>
          <w:ilvl w:val="0"/>
          <w:numId w:val="5"/>
        </w:numPr>
        <w:ind w:hanging="720"/>
        <w:jc w:val="both"/>
      </w:pPr>
      <w:r w:rsidRPr="005C7CD4">
        <w:t xml:space="preserve">The section of Part A describing the "show cause" procedure </w:t>
      </w:r>
      <w:r>
        <w:t>applies</w:t>
      </w:r>
      <w:r w:rsidRPr="005C7CD4">
        <w:t>, and again it would be necessary to have the necessary status proceedings in being for financial remedy orders to be made.</w:t>
      </w:r>
    </w:p>
    <w:p w:rsidR="00326D1B" w:rsidRPr="005C7CD4" w:rsidRDefault="00326D1B" w:rsidP="00173856">
      <w:pPr>
        <w:jc w:val="both"/>
      </w:pPr>
    </w:p>
    <w:p w:rsidR="00326D1B" w:rsidRDefault="00326D1B" w:rsidP="00173856">
      <w:pPr>
        <w:numPr>
          <w:ilvl w:val="0"/>
          <w:numId w:val="5"/>
        </w:numPr>
        <w:ind w:hanging="720"/>
        <w:jc w:val="both"/>
      </w:pPr>
      <w:r w:rsidRPr="00B758C5">
        <w:t>Where the aid of the Court is needed</w:t>
      </w:r>
      <w:r w:rsidRPr="005C7CD4">
        <w:t xml:space="preserve"> in support of a family financial arbitration in relation to which status proceedings have not yet been commenced, then the </w:t>
      </w:r>
      <w:r>
        <w:t>route</w:t>
      </w:r>
      <w:r w:rsidRPr="005C7CD4">
        <w:t xml:space="preserve"> suggested </w:t>
      </w:r>
      <w:r>
        <w:t xml:space="preserve">in </w:t>
      </w:r>
      <w:r w:rsidRPr="005F27A2">
        <w:t>paragraph 20</w:t>
      </w:r>
      <w:r w:rsidRPr="005F27A2">
        <w:rPr>
          <w:i/>
        </w:rPr>
        <w:t xml:space="preserve"> et</w:t>
      </w:r>
      <w:r w:rsidRPr="007360BC">
        <w:rPr>
          <w:i/>
        </w:rPr>
        <w:t xml:space="preserve"> seq.</w:t>
      </w:r>
      <w:r>
        <w:t xml:space="preserve"> </w:t>
      </w:r>
      <w:r w:rsidRPr="00FA1964">
        <w:rPr>
          <w:i/>
        </w:rPr>
        <w:t>above</w:t>
      </w:r>
      <w:r>
        <w:t xml:space="preserve"> </w:t>
      </w:r>
      <w:r w:rsidRPr="005C7CD4">
        <w:t xml:space="preserve">must be followed, and transfer from the </w:t>
      </w:r>
      <w:r>
        <w:t>Commercial</w:t>
      </w:r>
      <w:r w:rsidRPr="005C7CD4">
        <w:t xml:space="preserve"> </w:t>
      </w:r>
      <w:r>
        <w:t>C</w:t>
      </w:r>
      <w:r w:rsidRPr="005C7CD4">
        <w:t>ourt sought.</w:t>
      </w:r>
      <w:r>
        <w:t xml:space="preserve"> </w:t>
      </w:r>
      <w:r w:rsidRPr="005C7CD4">
        <w:t xml:space="preserve">It will however be necessary for the FPR Part 18 procedure to be adopted in order to bring the arbitration claim (for instance, under section 42 or section 43 of </w:t>
      </w:r>
      <w:r>
        <w:t>AA96</w:t>
      </w:r>
      <w:r w:rsidRPr="005C7CD4">
        <w:t xml:space="preserve">) before the Family </w:t>
      </w:r>
      <w:r>
        <w:t>Division</w:t>
      </w:r>
      <w:r w:rsidRPr="005C7CD4">
        <w:t xml:space="preserve">. </w:t>
      </w:r>
    </w:p>
    <w:p w:rsidR="00326D1B" w:rsidRDefault="00326D1B" w:rsidP="000D7262">
      <w:pPr>
        <w:jc w:val="both"/>
      </w:pPr>
    </w:p>
    <w:p w:rsidR="00326D1B" w:rsidRPr="000D7262" w:rsidRDefault="00326D1B" w:rsidP="000D7262">
      <w:pPr>
        <w:pStyle w:val="ListParagraph"/>
        <w:jc w:val="both"/>
        <w:rPr>
          <w:b/>
          <w:i/>
        </w:rPr>
      </w:pPr>
      <w:r w:rsidRPr="000D7262">
        <w:rPr>
          <w:b/>
          <w:i/>
        </w:rPr>
        <w:t>D: Enforcement</w:t>
      </w:r>
    </w:p>
    <w:p w:rsidR="00326D1B" w:rsidRDefault="00326D1B" w:rsidP="00D646DA">
      <w:pPr>
        <w:ind w:left="720"/>
        <w:jc w:val="both"/>
      </w:pPr>
    </w:p>
    <w:p w:rsidR="00326D1B" w:rsidRPr="00B758C5" w:rsidRDefault="00326D1B" w:rsidP="00D646DA">
      <w:pPr>
        <w:numPr>
          <w:ilvl w:val="0"/>
          <w:numId w:val="5"/>
        </w:numPr>
        <w:ind w:hanging="720"/>
        <w:jc w:val="both"/>
      </w:pPr>
      <w:r>
        <w:t>Section 3 of CPR Part 62 (rules 62.17 and 62.18) make provision for the direct enforcement of awards. In some situations it may be possible to pray section 66 of AA96 in aid to enforce an award. P</w:t>
      </w:r>
      <w:r w:rsidRPr="005C7CD4">
        <w:t xml:space="preserve">ara 4 of the 1996 Order authorises the commencement in any county court of section 66 proceedings under which awards can, with the court's permission, be enforced in the same way as a judgment or order of the court </w:t>
      </w:r>
      <w:r>
        <w:t>to</w:t>
      </w:r>
      <w:r w:rsidRPr="005C7CD4">
        <w:t xml:space="preserve"> the same effect</w:t>
      </w:r>
      <w:r>
        <w:t>. This may prove effective in the case of a TOLATA award but is not appropriate in the case of a financial remedy award.</w:t>
      </w:r>
    </w:p>
    <w:p w:rsidR="00326D1B" w:rsidRPr="005C7CD4" w:rsidRDefault="00326D1B" w:rsidP="0040656E">
      <w:pPr>
        <w:ind w:left="709" w:hanging="142"/>
        <w:jc w:val="both"/>
        <w:rPr>
          <w:highlight w:val="yellow"/>
        </w:rPr>
      </w:pPr>
    </w:p>
    <w:p w:rsidR="00326D1B" w:rsidRPr="005C7CD4" w:rsidRDefault="00326D1B" w:rsidP="007360BC">
      <w:pPr>
        <w:ind w:firstLine="720"/>
        <w:jc w:val="both"/>
        <w:rPr>
          <w:b/>
          <w:i/>
        </w:rPr>
      </w:pPr>
      <w:r>
        <w:rPr>
          <w:b/>
          <w:i/>
        </w:rPr>
        <w:t xml:space="preserve">E: </w:t>
      </w:r>
      <w:r w:rsidRPr="005C7CD4">
        <w:rPr>
          <w:b/>
          <w:i/>
        </w:rPr>
        <w:t>Challenging the Award under sections 67 to 71 of the Arbitration Act</w:t>
      </w:r>
    </w:p>
    <w:p w:rsidR="00326D1B" w:rsidRPr="005C7CD4" w:rsidRDefault="00326D1B" w:rsidP="00173856">
      <w:pPr>
        <w:jc w:val="both"/>
        <w:rPr>
          <w:b/>
          <w:i/>
        </w:rPr>
      </w:pPr>
    </w:p>
    <w:p w:rsidR="00326D1B" w:rsidRDefault="00326D1B" w:rsidP="00173856">
      <w:pPr>
        <w:numPr>
          <w:ilvl w:val="0"/>
          <w:numId w:val="5"/>
        </w:numPr>
        <w:ind w:hanging="720"/>
        <w:jc w:val="both"/>
      </w:pPr>
      <w:r w:rsidRPr="000B2381">
        <w:t>Some very specific bases for challenging arbitrations are contained in these sections of AA96. They are hedged about with preconditions and limitations, and the commercial experience in arbitration is that they are relatively rarely successful. In relation to an arbitration dealing with family financial issues, however, it would ordinarily be appropriate for a High Court Judge of the Family Division to hear them, and thus it is to be expected that applications commenced pursuant to these provisions will by the same route be transferred to that court.</w:t>
      </w:r>
    </w:p>
    <w:p w:rsidR="00326D1B" w:rsidRDefault="00326D1B" w:rsidP="00B05C0A">
      <w:pPr>
        <w:ind w:left="720"/>
        <w:jc w:val="both"/>
      </w:pPr>
    </w:p>
    <w:p w:rsidR="00326D1B" w:rsidRDefault="00326D1B" w:rsidP="00B05C0A">
      <w:pPr>
        <w:ind w:left="720"/>
        <w:jc w:val="both"/>
      </w:pPr>
      <w:r>
        <w:rPr>
          <w:b/>
          <w:i/>
        </w:rPr>
        <w:t>F: Arbitration-specific standard court orders</w:t>
      </w:r>
    </w:p>
    <w:p w:rsidR="00326D1B" w:rsidRDefault="00326D1B" w:rsidP="00B05C0A">
      <w:pPr>
        <w:ind w:left="720"/>
        <w:jc w:val="both"/>
      </w:pPr>
    </w:p>
    <w:p w:rsidR="00326D1B" w:rsidRDefault="00326D1B" w:rsidP="00173856">
      <w:pPr>
        <w:numPr>
          <w:ilvl w:val="0"/>
          <w:numId w:val="5"/>
        </w:numPr>
        <w:ind w:hanging="720"/>
        <w:jc w:val="both"/>
      </w:pPr>
      <w:r>
        <w:t xml:space="preserve">This suite now consists of three orders for use in conjunction with arbitrations. They are reproduced in their approved form within </w:t>
      </w:r>
      <w:r w:rsidRPr="00322D55">
        <w:t>Annex A</w:t>
      </w:r>
      <w:r>
        <w:t xml:space="preserve"> to this Guidance and comprise orders to:</w:t>
      </w:r>
    </w:p>
    <w:p w:rsidR="00326D1B" w:rsidRDefault="00326D1B" w:rsidP="00EF0A4A">
      <w:pPr>
        <w:ind w:left="720"/>
        <w:jc w:val="both"/>
      </w:pPr>
    </w:p>
    <w:p w:rsidR="00326D1B" w:rsidRDefault="00326D1B" w:rsidP="00EF0A4A">
      <w:pPr>
        <w:numPr>
          <w:ilvl w:val="0"/>
          <w:numId w:val="8"/>
        </w:numPr>
        <w:ind w:left="1080"/>
        <w:jc w:val="both"/>
      </w:pPr>
      <w:r>
        <w:t>Stay pursuant to Arbitration Act 1996 section 9 and/or under the court's case management powers</w:t>
      </w:r>
    </w:p>
    <w:p w:rsidR="00326D1B" w:rsidRDefault="00326D1B" w:rsidP="00B05C0A">
      <w:pPr>
        <w:numPr>
          <w:ilvl w:val="0"/>
          <w:numId w:val="8"/>
        </w:numPr>
        <w:ind w:left="1080"/>
        <w:jc w:val="both"/>
      </w:pPr>
      <w:r>
        <w:t>Enforce an arbitrator’s peremptory order under section 42, Arbitration Act 1996</w:t>
      </w:r>
    </w:p>
    <w:p w:rsidR="00326D1B" w:rsidRDefault="00326D1B" w:rsidP="00B05C0A">
      <w:pPr>
        <w:numPr>
          <w:ilvl w:val="0"/>
          <w:numId w:val="8"/>
        </w:numPr>
        <w:ind w:left="1080"/>
        <w:jc w:val="both"/>
      </w:pPr>
      <w:r>
        <w:t>Secure the attendance of witnesses under section 43, Arbitration Act 1996</w:t>
      </w:r>
    </w:p>
    <w:p w:rsidR="00326D1B" w:rsidRDefault="00326D1B" w:rsidP="00B05C0A">
      <w:pPr>
        <w:ind w:left="1080"/>
        <w:jc w:val="both"/>
      </w:pPr>
    </w:p>
    <w:p w:rsidR="00326D1B" w:rsidRDefault="00326D1B" w:rsidP="00194785">
      <w:pPr>
        <w:numPr>
          <w:ilvl w:val="0"/>
          <w:numId w:val="5"/>
        </w:numPr>
        <w:ind w:hanging="720"/>
        <w:jc w:val="both"/>
      </w:pPr>
      <w:r>
        <w:lastRenderedPageBreak/>
        <w:t xml:space="preserve">The forms of "omnibus" orders already commonly in use for both Financial Remedy and Children Act Schedule 1 Final Orders each contain a recital to be completed where the order sought was to reflect an arbitral award. A slightly revised form for such recital is included in </w:t>
      </w:r>
      <w:r w:rsidRPr="00322D55">
        <w:t>Annex B</w:t>
      </w:r>
      <w:r>
        <w:t>.</w:t>
      </w:r>
    </w:p>
    <w:p w:rsidR="00326D1B" w:rsidRDefault="00326D1B" w:rsidP="00B05C0A">
      <w:pPr>
        <w:ind w:left="720"/>
        <w:jc w:val="both"/>
      </w:pPr>
    </w:p>
    <w:p w:rsidR="00326D1B" w:rsidRPr="00BB4D66" w:rsidRDefault="00326D1B" w:rsidP="00B05C0A">
      <w:pPr>
        <w:numPr>
          <w:ilvl w:val="0"/>
          <w:numId w:val="5"/>
        </w:numPr>
        <w:ind w:hanging="720"/>
        <w:jc w:val="both"/>
      </w:pPr>
      <w:r>
        <w:t xml:space="preserve">Pending any </w:t>
      </w:r>
      <w:r w:rsidRPr="00B05C0A">
        <w:rPr>
          <w:color w:val="000000"/>
        </w:rPr>
        <w:t>new or revised Practic</w:t>
      </w:r>
      <w:r>
        <w:rPr>
          <w:color w:val="000000"/>
        </w:rPr>
        <w:t>e Direction to accompany Part 5, these formulations should be adopted for use, subject always to the proviso</w:t>
      </w:r>
      <w:r w:rsidRPr="00B05C0A">
        <w:rPr>
          <w:color w:val="000000"/>
        </w:rPr>
        <w:t xml:space="preserve"> that their provisions may be varied by the court or a party if the variation is required by the circumstances of a particular case.</w:t>
      </w:r>
    </w:p>
    <w:p w:rsidR="00326D1B" w:rsidRDefault="00326D1B" w:rsidP="00BB4D66">
      <w:pPr>
        <w:jc w:val="both"/>
      </w:pPr>
    </w:p>
    <w:p w:rsidR="00326D1B" w:rsidRDefault="00326D1B" w:rsidP="00BB4D66">
      <w:pPr>
        <w:jc w:val="both"/>
        <w:rPr>
          <w:color w:val="000000"/>
        </w:rPr>
      </w:pPr>
    </w:p>
    <w:p w:rsidR="00326D1B" w:rsidRDefault="00326D1B" w:rsidP="00BB4D66">
      <w:pPr>
        <w:jc w:val="both"/>
        <w:rPr>
          <w:color w:val="000000"/>
        </w:rPr>
      </w:pPr>
    </w:p>
    <w:p w:rsidR="00326D1B" w:rsidRDefault="00326D1B" w:rsidP="00BB4D66">
      <w:pPr>
        <w:jc w:val="both"/>
        <w:rPr>
          <w:color w:val="000000"/>
        </w:rPr>
      </w:pPr>
    </w:p>
    <w:p w:rsidR="00326D1B" w:rsidRDefault="00326D1B" w:rsidP="00BB4D66">
      <w:pPr>
        <w:jc w:val="both"/>
        <w:rPr>
          <w:color w:val="000000"/>
        </w:rPr>
      </w:pPr>
      <w:r>
        <w:rPr>
          <w:color w:val="000000"/>
        </w:rPr>
        <w:t>James Munby</w:t>
      </w:r>
    </w:p>
    <w:p w:rsidR="00326D1B" w:rsidRDefault="00326D1B" w:rsidP="00BB4D66">
      <w:pPr>
        <w:jc w:val="both"/>
        <w:rPr>
          <w:color w:val="000000"/>
        </w:rPr>
      </w:pPr>
      <w:r>
        <w:rPr>
          <w:color w:val="000000"/>
        </w:rPr>
        <w:t>President of the Family Division</w:t>
      </w:r>
    </w:p>
    <w:p w:rsidR="00326D1B" w:rsidRPr="00135355" w:rsidRDefault="00326D1B" w:rsidP="00BB4D66">
      <w:pPr>
        <w:jc w:val="both"/>
        <w:rPr>
          <w:color w:val="000000"/>
        </w:rPr>
      </w:pPr>
      <w:r>
        <w:rPr>
          <w:color w:val="000000"/>
        </w:rPr>
        <w:t xml:space="preserve">23 November 2015 </w:t>
      </w:r>
    </w:p>
    <w:p w:rsidR="00326D1B" w:rsidRDefault="00326D1B" w:rsidP="00BB4D66">
      <w:pPr>
        <w:jc w:val="both"/>
        <w:rPr>
          <w:b/>
          <w:i/>
          <w:color w:val="000000"/>
        </w:rPr>
      </w:pPr>
    </w:p>
    <w:p w:rsidR="00326D1B" w:rsidRDefault="00326D1B" w:rsidP="001868E8">
      <w:pPr>
        <w:jc w:val="center"/>
        <w:rPr>
          <w:b/>
          <w:color w:val="000000"/>
        </w:rPr>
      </w:pPr>
      <w:r>
        <w:rPr>
          <w:b/>
          <w:i/>
          <w:color w:val="000000"/>
        </w:rPr>
        <w:br w:type="page"/>
      </w:r>
      <w:r w:rsidRPr="00BB4D66">
        <w:rPr>
          <w:b/>
          <w:color w:val="000000"/>
        </w:rPr>
        <w:lastRenderedPageBreak/>
        <w:t>Annex A</w:t>
      </w:r>
    </w:p>
    <w:p w:rsidR="00326D1B" w:rsidRDefault="00326D1B" w:rsidP="00AC2035">
      <w:pPr>
        <w:jc w:val="center"/>
        <w:rPr>
          <w:b/>
          <w:color w:val="000000"/>
        </w:rPr>
      </w:pPr>
    </w:p>
    <w:p w:rsidR="00326D1B" w:rsidRPr="00BB4D66" w:rsidRDefault="00326D1B" w:rsidP="00AC2035">
      <w:pPr>
        <w:jc w:val="center"/>
        <w:rPr>
          <w:b/>
        </w:rPr>
      </w:pPr>
    </w:p>
    <w:p w:rsidR="00326D1B" w:rsidRPr="00FD3987" w:rsidRDefault="00326D1B" w:rsidP="00FD3987">
      <w:pPr>
        <w:ind w:left="718" w:hanging="860"/>
        <w:jc w:val="center"/>
        <w:rPr>
          <w:i/>
        </w:rPr>
      </w:pPr>
      <w:r w:rsidRPr="00FD3987">
        <w:rPr>
          <w:i/>
        </w:rPr>
        <w:t>Stay pursuant to Arbitration Act 1996 section 9 and/or under the court's case management powers</w:t>
      </w:r>
    </w:p>
    <w:p w:rsidR="00326D1B" w:rsidRPr="00840F34" w:rsidRDefault="00326D1B" w:rsidP="00AC2035">
      <w:pPr>
        <w:ind w:firstLine="360"/>
        <w:jc w:val="both"/>
      </w:pPr>
    </w:p>
    <w:p w:rsidR="00326D1B" w:rsidRPr="00840F34" w:rsidRDefault="00326D1B" w:rsidP="00AC2035">
      <w:pPr>
        <w:ind w:firstLine="360"/>
        <w:jc w:val="both"/>
      </w:pPr>
    </w:p>
    <w:p w:rsidR="00326D1B" w:rsidRPr="00F67793" w:rsidRDefault="00326D1B" w:rsidP="00AC2035">
      <w:pPr>
        <w:jc w:val="both"/>
        <w:rPr>
          <w:b/>
        </w:rPr>
      </w:pPr>
    </w:p>
    <w:p w:rsidR="00326D1B" w:rsidRPr="00F67793" w:rsidRDefault="00326D1B" w:rsidP="00AC2035">
      <w:pPr>
        <w:jc w:val="both"/>
        <w:rPr>
          <w:b/>
        </w:rPr>
      </w:pPr>
    </w:p>
    <w:p w:rsidR="00326D1B" w:rsidRPr="00F67793" w:rsidRDefault="00BB34E2" w:rsidP="00AC2035">
      <w:pPr>
        <w:ind w:firstLine="720"/>
        <w:jc w:val="both"/>
        <w:rPr>
          <w:b/>
          <w:sz w:val="28"/>
        </w:rPr>
      </w:pPr>
      <w:r>
        <w:rPr>
          <w:noProof/>
          <w:lang w:val="en-US" w:eastAsia="en-US"/>
        </w:rPr>
        <w:drawing>
          <wp:anchor distT="0" distB="0" distL="114300" distR="114300" simplePos="0" relativeHeight="251658240" behindDoc="0" locked="0" layoutInCell="1" allowOverlap="1">
            <wp:simplePos x="0" y="0"/>
            <wp:positionH relativeFrom="column">
              <wp:posOffset>-19050</wp:posOffset>
            </wp:positionH>
            <wp:positionV relativeFrom="paragraph">
              <wp:posOffset>40640</wp:posOffset>
            </wp:positionV>
            <wp:extent cx="1069340" cy="848995"/>
            <wp:effectExtent l="0" t="0" r="0" b="0"/>
            <wp:wrapSquare wrapText="bothSides"/>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9340" cy="848995"/>
                    </a:xfrm>
                    <a:prstGeom prst="rect">
                      <a:avLst/>
                    </a:prstGeom>
                    <a:noFill/>
                  </pic:spPr>
                </pic:pic>
              </a:graphicData>
            </a:graphic>
            <wp14:sizeRelH relativeFrom="page">
              <wp14:pctWidth>0</wp14:pctWidth>
            </wp14:sizeRelH>
            <wp14:sizeRelV relativeFrom="page">
              <wp14:pctHeight>0</wp14:pctHeight>
            </wp14:sizeRelV>
          </wp:anchor>
        </w:drawing>
      </w:r>
      <w:r w:rsidR="00326D1B" w:rsidRPr="00F67793">
        <w:rPr>
          <w:b/>
          <w:sz w:val="28"/>
        </w:rPr>
        <w:t>In the Family Court</w:t>
      </w:r>
      <w:r w:rsidR="00326D1B" w:rsidRPr="00F67793">
        <w:rPr>
          <w:b/>
          <w:sz w:val="28"/>
        </w:rPr>
        <w:tab/>
      </w:r>
      <w:r w:rsidR="00326D1B" w:rsidRPr="00F67793">
        <w:rPr>
          <w:b/>
          <w:sz w:val="28"/>
        </w:rPr>
        <w:tab/>
      </w:r>
      <w:r w:rsidR="00326D1B" w:rsidRPr="00F67793">
        <w:rPr>
          <w:b/>
          <w:sz w:val="28"/>
        </w:rPr>
        <w:tab/>
        <w:t>No:</w:t>
      </w:r>
    </w:p>
    <w:p w:rsidR="00326D1B" w:rsidRPr="00F67793" w:rsidRDefault="00326D1B" w:rsidP="00AC2035">
      <w:pPr>
        <w:ind w:firstLine="720"/>
        <w:jc w:val="both"/>
        <w:rPr>
          <w:b/>
        </w:rPr>
      </w:pPr>
      <w:r w:rsidRPr="00F67793">
        <w:rPr>
          <w:b/>
          <w:sz w:val="28"/>
        </w:rPr>
        <w:t xml:space="preserve">Sitting at </w:t>
      </w:r>
      <w:r>
        <w:rPr>
          <w:b/>
          <w:sz w:val="28"/>
        </w:rPr>
        <w:t>[Place]</w:t>
      </w:r>
      <w:r w:rsidRPr="00F67793">
        <w:rPr>
          <w:b/>
          <w:sz w:val="28"/>
        </w:rPr>
        <w:t xml:space="preserve"> </w:t>
      </w:r>
    </w:p>
    <w:p w:rsidR="00326D1B" w:rsidRPr="00F67793" w:rsidRDefault="00326D1B" w:rsidP="00AC2035">
      <w:pPr>
        <w:pStyle w:val="Heading1"/>
        <w:tabs>
          <w:tab w:val="left" w:pos="4905"/>
          <w:tab w:val="left" w:pos="5130"/>
        </w:tabs>
        <w:rPr>
          <w:rFonts w:ascii="Times New Roman" w:hAnsi="Times New Roman"/>
          <w:sz w:val="24"/>
          <w:szCs w:val="24"/>
        </w:rPr>
      </w:pPr>
    </w:p>
    <w:p w:rsidR="00326D1B" w:rsidRPr="00F67793" w:rsidRDefault="00326D1B" w:rsidP="00AC2035">
      <w:pPr>
        <w:pStyle w:val="Heading1"/>
        <w:tabs>
          <w:tab w:val="left" w:pos="4905"/>
          <w:tab w:val="left" w:pos="5130"/>
        </w:tabs>
        <w:rPr>
          <w:rFonts w:ascii="Times New Roman" w:hAnsi="Times New Roman"/>
          <w:sz w:val="24"/>
          <w:szCs w:val="24"/>
        </w:rPr>
      </w:pPr>
    </w:p>
    <w:p w:rsidR="00326D1B" w:rsidRPr="00FD3987" w:rsidRDefault="00326D1B" w:rsidP="00AC2035">
      <w:pPr>
        <w:pStyle w:val="Heading1"/>
        <w:tabs>
          <w:tab w:val="left" w:pos="4905"/>
          <w:tab w:val="left" w:pos="5130"/>
        </w:tabs>
        <w:rPr>
          <w:rFonts w:ascii="Times New Roman" w:hAnsi="Times New Roman"/>
          <w:color w:val="auto"/>
          <w:sz w:val="24"/>
          <w:szCs w:val="24"/>
        </w:rPr>
      </w:pPr>
      <w:r w:rsidRPr="00FD3987">
        <w:rPr>
          <w:rFonts w:ascii="Times New Roman" w:hAnsi="Times New Roman"/>
          <w:color w:val="auto"/>
          <w:sz w:val="24"/>
          <w:szCs w:val="24"/>
        </w:rPr>
        <w:t>The Family Procedure Rules 2010 rules 3.2 and 3.3</w:t>
      </w:r>
    </w:p>
    <w:p w:rsidR="00326D1B" w:rsidRPr="00FD3987" w:rsidRDefault="00326D1B" w:rsidP="00AC2035">
      <w:pPr>
        <w:pStyle w:val="Heading1"/>
        <w:tabs>
          <w:tab w:val="left" w:pos="4905"/>
          <w:tab w:val="left" w:pos="5130"/>
        </w:tabs>
        <w:rPr>
          <w:rFonts w:ascii="Times New Roman" w:hAnsi="Times New Roman"/>
          <w:color w:val="auto"/>
          <w:sz w:val="24"/>
          <w:szCs w:val="24"/>
        </w:rPr>
      </w:pPr>
      <w:r w:rsidRPr="00FD3987">
        <w:rPr>
          <w:rFonts w:ascii="Times New Roman" w:hAnsi="Times New Roman"/>
          <w:color w:val="auto"/>
          <w:sz w:val="24"/>
          <w:szCs w:val="24"/>
        </w:rPr>
        <w:t xml:space="preserve">The Marriage/Civil Partnership/Relationship/Family of XX and YY </w:t>
      </w:r>
    </w:p>
    <w:p w:rsidR="00326D1B" w:rsidRPr="00FD3987" w:rsidRDefault="00326D1B" w:rsidP="00AC2035"/>
    <w:p w:rsidR="00326D1B" w:rsidRPr="00C6527D" w:rsidRDefault="00326D1B" w:rsidP="00AC2035"/>
    <w:p w:rsidR="00326D1B" w:rsidRPr="00D470D6" w:rsidRDefault="00326D1B" w:rsidP="00AC2035">
      <w:pPr>
        <w:jc w:val="both"/>
      </w:pPr>
      <w:r>
        <w:t xml:space="preserve">After hearing </w:t>
      </w:r>
      <w:r w:rsidRPr="00D470D6">
        <w:t>[</w:t>
      </w:r>
      <w:r>
        <w:rPr>
          <w:i/>
        </w:rPr>
        <w:t>name the advocate(s) who appeared</w:t>
      </w:r>
      <w:r>
        <w:t>]</w:t>
      </w:r>
    </w:p>
    <w:p w:rsidR="00326D1B" w:rsidRDefault="00326D1B" w:rsidP="00AC2035">
      <w:pPr>
        <w:jc w:val="both"/>
      </w:pPr>
    </w:p>
    <w:p w:rsidR="00326D1B" w:rsidRDefault="00326D1B" w:rsidP="00AC2035">
      <w:pPr>
        <w:jc w:val="both"/>
      </w:pPr>
      <w:r>
        <w:t xml:space="preserve">After </w:t>
      </w:r>
      <w:r w:rsidRPr="00F67793">
        <w:t xml:space="preserve">consideration of the documents lodged by the </w:t>
      </w:r>
      <w:r>
        <w:t>p</w:t>
      </w:r>
      <w:r w:rsidRPr="00F67793">
        <w:t>arties</w:t>
      </w:r>
    </w:p>
    <w:p w:rsidR="00326D1B" w:rsidRDefault="00326D1B" w:rsidP="00AC2035">
      <w:pPr>
        <w:jc w:val="both"/>
        <w:rPr>
          <w:i/>
        </w:rPr>
      </w:pPr>
    </w:p>
    <w:p w:rsidR="00326D1B" w:rsidRPr="00EC6BDF" w:rsidRDefault="00326D1B" w:rsidP="00AC2035">
      <w:pPr>
        <w:jc w:val="both"/>
      </w:pPr>
      <w:r>
        <w:rPr>
          <w:i/>
        </w:rPr>
        <w:t>(In the case of an order made without notice)</w:t>
      </w:r>
      <w:r>
        <w:t xml:space="preserve"> After reading the statements and hearing the witnesses specified in the Recitals below</w:t>
      </w:r>
    </w:p>
    <w:p w:rsidR="00326D1B" w:rsidRPr="00F67793" w:rsidRDefault="00326D1B" w:rsidP="00AC2035">
      <w:pPr>
        <w:ind w:left="1418"/>
        <w:jc w:val="both"/>
      </w:pPr>
    </w:p>
    <w:p w:rsidR="00326D1B" w:rsidRPr="00840F34" w:rsidRDefault="00326D1B" w:rsidP="00AC2035">
      <w:pPr>
        <w:jc w:val="both"/>
        <w:rPr>
          <w:b/>
        </w:rPr>
      </w:pPr>
      <w:r w:rsidRPr="00840F34">
        <w:rPr>
          <w:b/>
        </w:rPr>
        <w:t xml:space="preserve">ORDER </w:t>
      </w:r>
      <w:r>
        <w:rPr>
          <w:b/>
        </w:rPr>
        <w:t xml:space="preserve">MADE </w:t>
      </w:r>
      <w:r w:rsidRPr="00840F34">
        <w:rPr>
          <w:b/>
        </w:rPr>
        <w:t>BY [NAME OF JUDGE]</w:t>
      </w:r>
      <w:r>
        <w:rPr>
          <w:b/>
        </w:rPr>
        <w:t xml:space="preserve"> ON [DATE] SITTING IN OPEN COURT/PRIVATE</w:t>
      </w:r>
    </w:p>
    <w:p w:rsidR="00326D1B" w:rsidRDefault="00326D1B" w:rsidP="00AC2035">
      <w:pPr>
        <w:jc w:val="both"/>
      </w:pPr>
    </w:p>
    <w:p w:rsidR="00326D1B" w:rsidRPr="00C414BD" w:rsidRDefault="00326D1B" w:rsidP="00AC2035">
      <w:pPr>
        <w:jc w:val="both"/>
        <w:rPr>
          <w:b/>
        </w:rPr>
      </w:pPr>
      <w:r>
        <w:rPr>
          <w:b/>
        </w:rPr>
        <w:t>The p</w:t>
      </w:r>
      <w:r w:rsidRPr="00C414BD">
        <w:rPr>
          <w:b/>
        </w:rPr>
        <w:t>arties</w:t>
      </w:r>
    </w:p>
    <w:p w:rsidR="00326D1B" w:rsidRDefault="00326D1B" w:rsidP="00AC2035">
      <w:pPr>
        <w:jc w:val="both"/>
      </w:pPr>
    </w:p>
    <w:p w:rsidR="00326D1B" w:rsidRDefault="00326D1B" w:rsidP="00AC2035">
      <w:pPr>
        <w:jc w:val="both"/>
      </w:pPr>
      <w:r>
        <w:t>1.</w:t>
      </w:r>
      <w:r>
        <w:tab/>
        <w:t xml:space="preserve">The applicant is XX </w:t>
      </w:r>
    </w:p>
    <w:p w:rsidR="00326D1B" w:rsidRDefault="00326D1B" w:rsidP="00AC2035">
      <w:pPr>
        <w:jc w:val="both"/>
      </w:pPr>
      <w:r>
        <w:tab/>
        <w:t>The respondent is YY</w:t>
      </w:r>
    </w:p>
    <w:p w:rsidR="00326D1B" w:rsidRDefault="00326D1B" w:rsidP="00AC2035">
      <w:pPr>
        <w:jc w:val="both"/>
      </w:pPr>
      <w:r>
        <w:tab/>
        <w:t>The second respondent is ZZ</w:t>
      </w:r>
    </w:p>
    <w:p w:rsidR="00326D1B" w:rsidRPr="00E8245D" w:rsidRDefault="00326D1B" w:rsidP="00AC2035">
      <w:pPr>
        <w:jc w:val="both"/>
        <w:rPr>
          <w:i/>
        </w:rPr>
      </w:pPr>
      <w:r>
        <w:tab/>
      </w:r>
      <w:r>
        <w:rPr>
          <w:i/>
        </w:rPr>
        <w:t>Specify if any party acts by a litigation friend</w:t>
      </w:r>
    </w:p>
    <w:p w:rsidR="00326D1B" w:rsidRDefault="00326D1B" w:rsidP="00AC2035">
      <w:pPr>
        <w:jc w:val="both"/>
      </w:pPr>
    </w:p>
    <w:p w:rsidR="00326D1B" w:rsidRPr="00840F34" w:rsidRDefault="00326D1B" w:rsidP="00AC2035">
      <w:pPr>
        <w:jc w:val="both"/>
        <w:rPr>
          <w:i/>
        </w:rPr>
      </w:pPr>
      <w:r w:rsidRPr="00840F34">
        <w:rPr>
          <w:i/>
        </w:rPr>
        <w:t>[Where undertakings have been given]</w:t>
      </w:r>
    </w:p>
    <w:p w:rsidR="00326D1B" w:rsidRDefault="00326D1B" w:rsidP="00AC2035">
      <w:pPr>
        <w:jc w:val="both"/>
      </w:pPr>
    </w:p>
    <w:p w:rsidR="00326D1B" w:rsidRPr="00840F34" w:rsidRDefault="00326D1B" w:rsidP="00AC2035">
      <w:pPr>
        <w:pBdr>
          <w:top w:val="single" w:sz="4" w:space="1" w:color="auto"/>
          <w:left w:val="single" w:sz="4" w:space="4" w:color="auto"/>
          <w:bottom w:val="single" w:sz="4" w:space="1" w:color="auto"/>
          <w:right w:val="single" w:sz="4" w:space="4" w:color="auto"/>
        </w:pBdr>
        <w:jc w:val="both"/>
        <w:rPr>
          <w:b/>
        </w:rPr>
      </w:pPr>
      <w:r w:rsidRPr="00840F34">
        <w:rPr>
          <w:b/>
        </w:rPr>
        <w:t>Notice pursuant to PD 3</w:t>
      </w:r>
      <w:r>
        <w:rPr>
          <w:b/>
        </w:rPr>
        <w:t>7</w:t>
      </w:r>
      <w:r w:rsidRPr="00840F34">
        <w:rPr>
          <w:b/>
        </w:rPr>
        <w:t xml:space="preserve">A para </w:t>
      </w:r>
      <w:r>
        <w:rPr>
          <w:b/>
        </w:rPr>
        <w:t>2.1</w:t>
      </w:r>
    </w:p>
    <w:p w:rsidR="00326D1B" w:rsidRDefault="00326D1B" w:rsidP="00AC2035">
      <w:pPr>
        <w:pBdr>
          <w:top w:val="single" w:sz="4" w:space="1" w:color="auto"/>
          <w:left w:val="single" w:sz="4" w:space="4" w:color="auto"/>
          <w:bottom w:val="single" w:sz="4" w:space="1" w:color="auto"/>
          <w:right w:val="single" w:sz="4" w:space="4" w:color="auto"/>
        </w:pBdr>
        <w:jc w:val="both"/>
      </w:pPr>
    </w:p>
    <w:p w:rsidR="00326D1B" w:rsidRPr="00C75D5F" w:rsidRDefault="00326D1B" w:rsidP="00AC2035">
      <w:pPr>
        <w:pBdr>
          <w:top w:val="single" w:sz="4" w:space="1" w:color="auto"/>
          <w:left w:val="single" w:sz="4" w:space="4" w:color="auto"/>
          <w:bottom w:val="single" w:sz="4" w:space="1" w:color="auto"/>
          <w:right w:val="single" w:sz="4" w:space="4" w:color="auto"/>
        </w:pBdr>
        <w:jc w:val="both"/>
      </w:pPr>
      <w:r w:rsidRPr="00C75D5F">
        <w:t xml:space="preserve">You XX, and you YY, </w:t>
      </w:r>
      <w:r w:rsidRPr="00C42B58">
        <w:rPr>
          <w:lang w:val="en-US"/>
        </w:rPr>
        <w:t>may be held to be in contempt of court and imprisoned or fined, or your assets may be seized, if you break the promises that you have given to the court.</w:t>
      </w:r>
    </w:p>
    <w:p w:rsidR="00326D1B" w:rsidRDefault="00326D1B" w:rsidP="00AC2035">
      <w:pPr>
        <w:pBdr>
          <w:top w:val="single" w:sz="4" w:space="1" w:color="auto"/>
          <w:left w:val="single" w:sz="4" w:space="4" w:color="auto"/>
          <w:bottom w:val="single" w:sz="4" w:space="1" w:color="auto"/>
          <w:right w:val="single" w:sz="4" w:space="4" w:color="auto"/>
        </w:pBdr>
        <w:jc w:val="both"/>
        <w:rPr>
          <w:b/>
        </w:rPr>
      </w:pPr>
    </w:p>
    <w:p w:rsidR="00326D1B" w:rsidRPr="00840F34" w:rsidRDefault="00326D1B" w:rsidP="00AC2035">
      <w:pPr>
        <w:pBdr>
          <w:top w:val="single" w:sz="4" w:space="1" w:color="auto"/>
          <w:left w:val="single" w:sz="4" w:space="4" w:color="auto"/>
          <w:bottom w:val="single" w:sz="4" w:space="1" w:color="auto"/>
          <w:right w:val="single" w:sz="4" w:space="4" w:color="auto"/>
        </w:pBdr>
        <w:jc w:val="both"/>
        <w:rPr>
          <w:b/>
        </w:rPr>
      </w:pPr>
      <w:r w:rsidRPr="00840F34">
        <w:rPr>
          <w:b/>
        </w:rPr>
        <w:t>Statement pursuant to PD 3</w:t>
      </w:r>
      <w:r>
        <w:rPr>
          <w:b/>
        </w:rPr>
        <w:t>7</w:t>
      </w:r>
      <w:r w:rsidRPr="00840F34">
        <w:rPr>
          <w:b/>
        </w:rPr>
        <w:t xml:space="preserve">A para </w:t>
      </w:r>
      <w:r>
        <w:rPr>
          <w:b/>
        </w:rPr>
        <w:t>2.2</w:t>
      </w:r>
    </w:p>
    <w:p w:rsidR="00326D1B" w:rsidRPr="00840F34" w:rsidRDefault="00326D1B" w:rsidP="00AC2035">
      <w:pPr>
        <w:pBdr>
          <w:top w:val="single" w:sz="4" w:space="1" w:color="auto"/>
          <w:left w:val="single" w:sz="4" w:space="4" w:color="auto"/>
          <w:bottom w:val="single" w:sz="4" w:space="1" w:color="auto"/>
          <w:right w:val="single" w:sz="4" w:space="4" w:color="auto"/>
        </w:pBdr>
        <w:ind w:firstLine="360"/>
        <w:jc w:val="both"/>
      </w:pPr>
    </w:p>
    <w:p w:rsidR="00326D1B" w:rsidRPr="008D5E8E" w:rsidRDefault="00326D1B" w:rsidP="00AC2035">
      <w:pPr>
        <w:pBdr>
          <w:top w:val="single" w:sz="4" w:space="1" w:color="auto"/>
          <w:left w:val="single" w:sz="4" w:space="4" w:color="auto"/>
          <w:bottom w:val="single" w:sz="4" w:space="1" w:color="auto"/>
          <w:right w:val="single" w:sz="4" w:space="4" w:color="auto"/>
        </w:pBdr>
        <w:jc w:val="both"/>
      </w:pPr>
      <w:r w:rsidRPr="00C42B58">
        <w:rPr>
          <w:lang w:val="en-US"/>
        </w:rPr>
        <w:t>I understand the undertaking that I have given and that if I break any of my promises to the court I may be sent to prison, or fined, or my assets may be seized, for contempt of court</w:t>
      </w:r>
      <w:r>
        <w:rPr>
          <w:lang w:val="en-US"/>
        </w:rPr>
        <w:t>.</w:t>
      </w:r>
    </w:p>
    <w:p w:rsidR="00326D1B" w:rsidRDefault="00326D1B" w:rsidP="00AC2035">
      <w:pPr>
        <w:pBdr>
          <w:top w:val="single" w:sz="4" w:space="1" w:color="auto"/>
          <w:left w:val="single" w:sz="4" w:space="4" w:color="auto"/>
          <w:bottom w:val="single" w:sz="4" w:space="1" w:color="auto"/>
          <w:right w:val="single" w:sz="4" w:space="4" w:color="auto"/>
        </w:pBdr>
        <w:jc w:val="both"/>
      </w:pPr>
    </w:p>
    <w:p w:rsidR="00326D1B" w:rsidRDefault="00326D1B" w:rsidP="00AC2035">
      <w:pPr>
        <w:pBdr>
          <w:top w:val="single" w:sz="4" w:space="1" w:color="auto"/>
          <w:left w:val="single" w:sz="4" w:space="4" w:color="auto"/>
          <w:bottom w:val="single" w:sz="4" w:space="1" w:color="auto"/>
          <w:right w:val="single" w:sz="4" w:space="4" w:color="auto"/>
        </w:pBdr>
        <w:jc w:val="both"/>
      </w:pPr>
      <w:r>
        <w:t>………</w:t>
      </w:r>
    </w:p>
    <w:p w:rsidR="00326D1B" w:rsidRPr="00840F34" w:rsidRDefault="00326D1B" w:rsidP="00AC2035">
      <w:pPr>
        <w:pBdr>
          <w:top w:val="single" w:sz="4" w:space="1" w:color="auto"/>
          <w:left w:val="single" w:sz="4" w:space="4" w:color="auto"/>
          <w:bottom w:val="single" w:sz="4" w:space="1" w:color="auto"/>
          <w:right w:val="single" w:sz="4" w:space="4" w:color="auto"/>
        </w:pBdr>
        <w:jc w:val="both"/>
      </w:pPr>
      <w:r>
        <w:t>XX</w:t>
      </w:r>
    </w:p>
    <w:p w:rsidR="00326D1B" w:rsidRDefault="00326D1B" w:rsidP="00AC2035">
      <w:pPr>
        <w:pBdr>
          <w:top w:val="single" w:sz="4" w:space="1" w:color="auto"/>
          <w:left w:val="single" w:sz="4" w:space="4" w:color="auto"/>
          <w:bottom w:val="single" w:sz="4" w:space="1" w:color="auto"/>
          <w:right w:val="single" w:sz="4" w:space="4" w:color="auto"/>
        </w:pBdr>
        <w:jc w:val="both"/>
      </w:pPr>
    </w:p>
    <w:p w:rsidR="00326D1B" w:rsidRDefault="00326D1B" w:rsidP="00AC2035">
      <w:pPr>
        <w:pBdr>
          <w:top w:val="single" w:sz="4" w:space="1" w:color="auto"/>
          <w:left w:val="single" w:sz="4" w:space="4" w:color="auto"/>
          <w:bottom w:val="single" w:sz="4" w:space="1" w:color="auto"/>
          <w:right w:val="single" w:sz="4" w:space="4" w:color="auto"/>
        </w:pBdr>
        <w:jc w:val="both"/>
        <w:rPr>
          <w:lang w:val="en-US"/>
        </w:rPr>
      </w:pPr>
      <w:r w:rsidRPr="00B01BCA">
        <w:rPr>
          <w:lang w:val="en-US"/>
        </w:rPr>
        <w:t>I understand the undertaking that I have given and that if I break any of my promises to the court I may be sent to prison, or fined, or my assets may be seized, for contempt of court</w:t>
      </w:r>
      <w:r>
        <w:rPr>
          <w:lang w:val="en-US"/>
        </w:rPr>
        <w:t>.</w:t>
      </w:r>
    </w:p>
    <w:p w:rsidR="00326D1B" w:rsidRDefault="00326D1B" w:rsidP="00AC2035">
      <w:pPr>
        <w:pBdr>
          <w:top w:val="single" w:sz="4" w:space="1" w:color="auto"/>
          <w:left w:val="single" w:sz="4" w:space="4" w:color="auto"/>
          <w:bottom w:val="single" w:sz="4" w:space="1" w:color="auto"/>
          <w:right w:val="single" w:sz="4" w:space="4" w:color="auto"/>
        </w:pBdr>
        <w:jc w:val="both"/>
      </w:pPr>
    </w:p>
    <w:p w:rsidR="00326D1B" w:rsidRDefault="00326D1B" w:rsidP="00AC2035">
      <w:pPr>
        <w:pBdr>
          <w:top w:val="single" w:sz="4" w:space="1" w:color="auto"/>
          <w:left w:val="single" w:sz="4" w:space="4" w:color="auto"/>
          <w:bottom w:val="single" w:sz="4" w:space="1" w:color="auto"/>
          <w:right w:val="single" w:sz="4" w:space="4" w:color="auto"/>
        </w:pBdr>
        <w:jc w:val="both"/>
      </w:pPr>
      <w:r>
        <w:t>………</w:t>
      </w:r>
    </w:p>
    <w:p w:rsidR="00326D1B" w:rsidRDefault="00326D1B" w:rsidP="00AC2035">
      <w:pPr>
        <w:pBdr>
          <w:top w:val="single" w:sz="4" w:space="1" w:color="auto"/>
          <w:left w:val="single" w:sz="4" w:space="4" w:color="auto"/>
          <w:bottom w:val="single" w:sz="4" w:space="1" w:color="auto"/>
          <w:right w:val="single" w:sz="4" w:space="4" w:color="auto"/>
        </w:pBdr>
        <w:jc w:val="both"/>
      </w:pPr>
      <w:r>
        <w:t>YY</w:t>
      </w:r>
    </w:p>
    <w:p w:rsidR="00326D1B" w:rsidRPr="00840F34" w:rsidRDefault="00326D1B" w:rsidP="00AC2035">
      <w:pPr>
        <w:pBdr>
          <w:top w:val="single" w:sz="4" w:space="1" w:color="auto"/>
          <w:left w:val="single" w:sz="4" w:space="4" w:color="auto"/>
          <w:bottom w:val="single" w:sz="4" w:space="1" w:color="auto"/>
          <w:right w:val="single" w:sz="4" w:space="4" w:color="auto"/>
        </w:pBdr>
        <w:jc w:val="both"/>
      </w:pPr>
    </w:p>
    <w:p w:rsidR="00326D1B" w:rsidRPr="00840F34" w:rsidRDefault="00326D1B" w:rsidP="00AC2035">
      <w:pPr>
        <w:ind w:firstLine="360"/>
        <w:jc w:val="both"/>
      </w:pPr>
    </w:p>
    <w:p w:rsidR="00326D1B" w:rsidRPr="00C414BD" w:rsidRDefault="00326D1B" w:rsidP="00AC2035">
      <w:pPr>
        <w:jc w:val="both"/>
      </w:pPr>
    </w:p>
    <w:p w:rsidR="00326D1B" w:rsidRPr="000F4704" w:rsidRDefault="00326D1B" w:rsidP="00AC2035">
      <w:pPr>
        <w:jc w:val="both"/>
        <w:rPr>
          <w:b/>
        </w:rPr>
      </w:pPr>
      <w:r w:rsidRPr="000F4704">
        <w:rPr>
          <w:b/>
        </w:rPr>
        <w:t>Definitions</w:t>
      </w:r>
    </w:p>
    <w:p w:rsidR="00326D1B" w:rsidRDefault="00326D1B" w:rsidP="00AC2035">
      <w:pPr>
        <w:jc w:val="both"/>
      </w:pPr>
    </w:p>
    <w:p w:rsidR="00326D1B" w:rsidRDefault="00326D1B" w:rsidP="00AC2035">
      <w:pPr>
        <w:jc w:val="both"/>
      </w:pPr>
      <w:r>
        <w:t>2.</w:t>
      </w:r>
      <w:r>
        <w:tab/>
        <w:t>IFLA is the Institute of Family Law Arbitrators.</w:t>
      </w:r>
    </w:p>
    <w:p w:rsidR="00326D1B" w:rsidRDefault="00326D1B" w:rsidP="00AC2035">
      <w:pPr>
        <w:jc w:val="both"/>
      </w:pPr>
    </w:p>
    <w:p w:rsidR="00326D1B" w:rsidRDefault="00326D1B" w:rsidP="00AC2035">
      <w:pPr>
        <w:ind w:left="720" w:hanging="720"/>
        <w:jc w:val="both"/>
      </w:pPr>
      <w:r>
        <w:t>3.</w:t>
      </w:r>
      <w:r>
        <w:tab/>
        <w:t>Form ARB1 is the arbitration agreement signed by the parties of which a copy has been lodged with the court.</w:t>
      </w:r>
    </w:p>
    <w:p w:rsidR="00326D1B" w:rsidRDefault="00326D1B" w:rsidP="00AC2035">
      <w:pPr>
        <w:jc w:val="both"/>
      </w:pPr>
    </w:p>
    <w:p w:rsidR="00326D1B" w:rsidRDefault="00326D1B" w:rsidP="00AC2035">
      <w:pPr>
        <w:ind w:left="720" w:hanging="720"/>
        <w:jc w:val="both"/>
      </w:pPr>
      <w:r>
        <w:t>4.</w:t>
      </w:r>
      <w:r>
        <w:tab/>
        <w:t>The arbitration is an arbitration which is to be conducted in accordance with the rules of the IFLA arbitration scheme.</w:t>
      </w:r>
    </w:p>
    <w:p w:rsidR="00326D1B" w:rsidRDefault="00326D1B" w:rsidP="00AC2035">
      <w:pPr>
        <w:jc w:val="both"/>
      </w:pPr>
    </w:p>
    <w:p w:rsidR="00326D1B" w:rsidRDefault="00326D1B" w:rsidP="00AC2035">
      <w:pPr>
        <w:jc w:val="both"/>
        <w:rPr>
          <w:b/>
        </w:rPr>
      </w:pPr>
      <w:r w:rsidRPr="00E135B5">
        <w:rPr>
          <w:b/>
        </w:rPr>
        <w:t>Recitals</w:t>
      </w:r>
    </w:p>
    <w:p w:rsidR="00326D1B" w:rsidRPr="00E135B5" w:rsidRDefault="00326D1B" w:rsidP="00AC2035">
      <w:pPr>
        <w:jc w:val="both"/>
        <w:rPr>
          <w:b/>
        </w:rPr>
      </w:pPr>
    </w:p>
    <w:p w:rsidR="00326D1B" w:rsidRDefault="00326D1B" w:rsidP="00AC2035">
      <w:pPr>
        <w:ind w:left="720" w:hanging="720"/>
        <w:jc w:val="both"/>
      </w:pPr>
      <w:r>
        <w:t>5.</w:t>
      </w:r>
      <w:r>
        <w:tab/>
      </w:r>
      <w:r>
        <w:rPr>
          <w:i/>
        </w:rPr>
        <w:t>(In the case of an order made without notice)</w:t>
      </w:r>
      <w:r>
        <w:t xml:space="preserve"> </w:t>
      </w:r>
    </w:p>
    <w:p w:rsidR="00326D1B" w:rsidRDefault="00326D1B" w:rsidP="00AC2035">
      <w:pPr>
        <w:ind w:left="1440" w:hanging="720"/>
        <w:jc w:val="both"/>
      </w:pPr>
      <w:r>
        <w:t>(a)</w:t>
      </w:r>
      <w:r>
        <w:tab/>
      </w:r>
      <w:r w:rsidRPr="00FB5B00">
        <w:t xml:space="preserve">This order was made at a hearing without notice to the </w:t>
      </w:r>
      <w:r>
        <w:t>respondent</w:t>
      </w:r>
      <w:r w:rsidRPr="00FB5B00">
        <w:t xml:space="preserve">. </w:t>
      </w:r>
      <w:r>
        <w:t>The reason why the order was made without notice to the respondent was [</w:t>
      </w:r>
      <w:r>
        <w:rPr>
          <w:i/>
        </w:rPr>
        <w:t xml:space="preserve">set </w:t>
      </w:r>
      <w:r w:rsidRPr="002972C8">
        <w:rPr>
          <w:i/>
        </w:rPr>
        <w:t>out</w:t>
      </w:r>
      <w:r>
        <w:t>]</w:t>
      </w:r>
    </w:p>
    <w:p w:rsidR="00326D1B" w:rsidRDefault="00326D1B" w:rsidP="00AC2035">
      <w:pPr>
        <w:ind w:left="1440" w:hanging="720"/>
        <w:jc w:val="both"/>
      </w:pPr>
      <w:r>
        <w:t xml:space="preserve">(b) </w:t>
      </w:r>
      <w:r>
        <w:tab/>
      </w:r>
      <w:r w:rsidRPr="00FB5B00">
        <w:t xml:space="preserve">The Judge read the </w:t>
      </w:r>
      <w:r>
        <w:t>following a</w:t>
      </w:r>
      <w:r w:rsidRPr="00FB5B00">
        <w:t>ffidavits</w:t>
      </w:r>
      <w:r>
        <w:t>/witness statements [</w:t>
      </w:r>
      <w:r>
        <w:rPr>
          <w:i/>
        </w:rPr>
        <w:t>set out</w:t>
      </w:r>
      <w:r>
        <w:t>] and heard oral testimony from [</w:t>
      </w:r>
      <w:r w:rsidRPr="002972C8">
        <w:rPr>
          <w:i/>
        </w:rPr>
        <w:t>name</w:t>
      </w:r>
      <w:r>
        <w:t>].</w:t>
      </w:r>
    </w:p>
    <w:p w:rsidR="00326D1B" w:rsidRDefault="00326D1B" w:rsidP="00AC2035">
      <w:pPr>
        <w:jc w:val="both"/>
      </w:pPr>
    </w:p>
    <w:p w:rsidR="00326D1B" w:rsidRPr="00E8245D" w:rsidRDefault="00326D1B" w:rsidP="00AC2035">
      <w:pPr>
        <w:jc w:val="both"/>
        <w:rPr>
          <w:i/>
        </w:rPr>
      </w:pPr>
      <w:r>
        <w:t>6.</w:t>
      </w:r>
      <w:r>
        <w:tab/>
      </w:r>
      <w:r>
        <w:rPr>
          <w:i/>
        </w:rPr>
        <w:t>(In the case of an order made following the giving of short informal notice)</w:t>
      </w:r>
    </w:p>
    <w:p w:rsidR="00326D1B" w:rsidRDefault="00326D1B" w:rsidP="00AC2035">
      <w:pPr>
        <w:ind w:left="720"/>
        <w:jc w:val="both"/>
      </w:pPr>
      <w:r w:rsidRPr="00FB5B00">
        <w:t xml:space="preserve">This order was made at a hearing without </w:t>
      </w:r>
      <w:r>
        <w:t xml:space="preserve">full </w:t>
      </w:r>
      <w:r w:rsidRPr="00FB5B00">
        <w:t xml:space="preserve">notice </w:t>
      </w:r>
      <w:r>
        <w:t xml:space="preserve">having been given </w:t>
      </w:r>
      <w:r w:rsidRPr="00FB5B00">
        <w:t xml:space="preserve">to the </w:t>
      </w:r>
      <w:r>
        <w:t>respondent</w:t>
      </w:r>
      <w:r w:rsidRPr="00FB5B00">
        <w:t xml:space="preserve">. </w:t>
      </w:r>
      <w:r>
        <w:t xml:space="preserve">The reason why the order was made without full </w:t>
      </w:r>
      <w:r w:rsidRPr="00FB5B00">
        <w:t xml:space="preserve">notice </w:t>
      </w:r>
      <w:r>
        <w:t>having been given to the respondent was [</w:t>
      </w:r>
      <w:r>
        <w:rPr>
          <w:i/>
        </w:rPr>
        <w:t xml:space="preserve">set </w:t>
      </w:r>
      <w:r w:rsidRPr="002972C8">
        <w:rPr>
          <w:i/>
        </w:rPr>
        <w:t>out</w:t>
      </w:r>
      <w:r>
        <w:t>].</w:t>
      </w:r>
    </w:p>
    <w:p w:rsidR="00326D1B" w:rsidRDefault="00326D1B" w:rsidP="00AC2035">
      <w:pPr>
        <w:jc w:val="both"/>
      </w:pPr>
    </w:p>
    <w:p w:rsidR="00326D1B" w:rsidRDefault="00326D1B" w:rsidP="00AC2035">
      <w:pPr>
        <w:jc w:val="both"/>
      </w:pPr>
      <w:r>
        <w:t>7.</w:t>
      </w:r>
      <w:r>
        <w:tab/>
        <w:t xml:space="preserve">The applicant/respondent has applied to this court for financial remedies. </w:t>
      </w:r>
    </w:p>
    <w:p w:rsidR="00326D1B" w:rsidRDefault="00326D1B" w:rsidP="00AC2035">
      <w:pPr>
        <w:jc w:val="both"/>
      </w:pPr>
    </w:p>
    <w:p w:rsidR="00326D1B" w:rsidRDefault="00326D1B" w:rsidP="00AC2035">
      <w:pPr>
        <w:ind w:left="709" w:hanging="709"/>
        <w:jc w:val="both"/>
      </w:pPr>
      <w:r>
        <w:t>8.</w:t>
      </w:r>
      <w:r>
        <w:tab/>
        <w:t xml:space="preserve">The court must by rules 3.2 and 3.3 of the Family Procedure Rules 2010 at every stage in proceedings consider whether alternative dispute resolution is appropriate and, if so, whether to adjourn those proceedings </w:t>
      </w:r>
      <w:r w:rsidRPr="00C34CAF">
        <w:t xml:space="preserve">so to enable alternative dispute resolution to take </w:t>
      </w:r>
      <w:r>
        <w:t>place; and has power pursuant to its general powers of management under rule 4.1 to stay the whole or any part of proceedings either generally or until a specified date or event.</w:t>
      </w:r>
    </w:p>
    <w:p w:rsidR="00326D1B" w:rsidRDefault="00326D1B" w:rsidP="00AC2035">
      <w:pPr>
        <w:jc w:val="both"/>
        <w:rPr>
          <w:b/>
        </w:rPr>
      </w:pPr>
    </w:p>
    <w:p w:rsidR="00326D1B" w:rsidRDefault="00326D1B" w:rsidP="00AC2035">
      <w:pPr>
        <w:jc w:val="both"/>
      </w:pPr>
      <w:r>
        <w:lastRenderedPageBreak/>
        <w:t>…</w:t>
      </w:r>
    </w:p>
    <w:p w:rsidR="00326D1B" w:rsidRDefault="00326D1B" w:rsidP="00AC2035">
      <w:pPr>
        <w:jc w:val="both"/>
        <w:rPr>
          <w:b/>
        </w:rPr>
      </w:pPr>
    </w:p>
    <w:p w:rsidR="00326D1B" w:rsidRDefault="00326D1B" w:rsidP="00AC2035">
      <w:pPr>
        <w:jc w:val="both"/>
        <w:rPr>
          <w:b/>
        </w:rPr>
      </w:pPr>
      <w:r w:rsidRPr="00E135B5">
        <w:rPr>
          <w:b/>
        </w:rPr>
        <w:t>Agreements</w:t>
      </w:r>
    </w:p>
    <w:p w:rsidR="00326D1B" w:rsidRPr="00E135B5" w:rsidRDefault="00326D1B" w:rsidP="00AC2035">
      <w:pPr>
        <w:jc w:val="both"/>
        <w:rPr>
          <w:b/>
        </w:rPr>
      </w:pPr>
    </w:p>
    <w:p w:rsidR="00326D1B" w:rsidRDefault="00326D1B" w:rsidP="00AC2035">
      <w:pPr>
        <w:ind w:left="709" w:hanging="709"/>
        <w:jc w:val="both"/>
      </w:pPr>
      <w:r w:rsidRPr="00E27394">
        <w:t>9.</w:t>
      </w:r>
      <w:r>
        <w:tab/>
        <w:t>By their Form ARB1 the parties have agreed to refer to arbitration the issues described in it which include some or all of the financial remedies for which applications are pending in this court.</w:t>
      </w:r>
    </w:p>
    <w:p w:rsidR="00326D1B" w:rsidRDefault="00326D1B" w:rsidP="00AC2035">
      <w:pPr>
        <w:jc w:val="both"/>
      </w:pPr>
    </w:p>
    <w:p w:rsidR="00326D1B" w:rsidRDefault="00326D1B" w:rsidP="00AC2035">
      <w:pPr>
        <w:jc w:val="both"/>
      </w:pPr>
      <w:r>
        <w:t>10.</w:t>
      </w:r>
      <w:r>
        <w:tab/>
        <w:t>…</w:t>
      </w:r>
    </w:p>
    <w:p w:rsidR="00326D1B" w:rsidRDefault="00326D1B" w:rsidP="00AC2035">
      <w:pPr>
        <w:jc w:val="both"/>
      </w:pPr>
    </w:p>
    <w:p w:rsidR="00326D1B" w:rsidRDefault="00326D1B" w:rsidP="00AC2035">
      <w:pPr>
        <w:jc w:val="both"/>
        <w:rPr>
          <w:b/>
        </w:rPr>
      </w:pPr>
      <w:r w:rsidRPr="00E135B5">
        <w:rPr>
          <w:b/>
        </w:rPr>
        <w:t>Undertakings</w:t>
      </w:r>
      <w:r>
        <w:rPr>
          <w:b/>
        </w:rPr>
        <w:t xml:space="preserve"> to the court</w:t>
      </w:r>
    </w:p>
    <w:p w:rsidR="00326D1B" w:rsidRPr="00E135B5" w:rsidRDefault="00326D1B" w:rsidP="00AC2035">
      <w:pPr>
        <w:jc w:val="both"/>
        <w:rPr>
          <w:b/>
        </w:rPr>
      </w:pPr>
    </w:p>
    <w:p w:rsidR="00326D1B" w:rsidRDefault="00326D1B" w:rsidP="00AC2035">
      <w:pPr>
        <w:jc w:val="both"/>
      </w:pPr>
      <w:r>
        <w:t>11.</w:t>
      </w:r>
      <w:r>
        <w:tab/>
        <w:t>…</w:t>
      </w:r>
    </w:p>
    <w:p w:rsidR="00326D1B" w:rsidRDefault="00326D1B" w:rsidP="00AC2035">
      <w:pPr>
        <w:jc w:val="both"/>
      </w:pPr>
    </w:p>
    <w:p w:rsidR="00326D1B" w:rsidRDefault="00326D1B" w:rsidP="00AC2035">
      <w:pPr>
        <w:jc w:val="both"/>
      </w:pPr>
      <w:r>
        <w:t>12.</w:t>
      </w:r>
      <w:r>
        <w:tab/>
        <w:t>…</w:t>
      </w:r>
    </w:p>
    <w:p w:rsidR="00326D1B" w:rsidRDefault="00326D1B" w:rsidP="00AC2035">
      <w:pPr>
        <w:jc w:val="both"/>
      </w:pPr>
    </w:p>
    <w:p w:rsidR="00326D1B" w:rsidRPr="00E135B5" w:rsidRDefault="00326D1B" w:rsidP="00AC2035">
      <w:pPr>
        <w:jc w:val="both"/>
        <w:rPr>
          <w:b/>
        </w:rPr>
      </w:pPr>
      <w:r w:rsidRPr="00E135B5">
        <w:rPr>
          <w:b/>
        </w:rPr>
        <w:t>IT IS ORDERED (BY CONSENT</w:t>
      </w:r>
      <w:r>
        <w:rPr>
          <w:b/>
        </w:rPr>
        <w:t xml:space="preserve">) </w:t>
      </w:r>
      <w:r w:rsidRPr="00E135B5">
        <w:rPr>
          <w:b/>
        </w:rPr>
        <w:t>THAT</w:t>
      </w:r>
      <w:r>
        <w:rPr>
          <w:b/>
        </w:rPr>
        <w:t>:</w:t>
      </w:r>
    </w:p>
    <w:p w:rsidR="00326D1B" w:rsidRDefault="00326D1B" w:rsidP="00AC2035">
      <w:pPr>
        <w:jc w:val="both"/>
        <w:rPr>
          <w:b/>
        </w:rPr>
      </w:pPr>
    </w:p>
    <w:p w:rsidR="00326D1B" w:rsidRDefault="00326D1B" w:rsidP="00AC2035">
      <w:pPr>
        <w:ind w:left="720" w:hanging="720"/>
        <w:jc w:val="both"/>
      </w:pPr>
      <w:r>
        <w:t>13</w:t>
      </w:r>
      <w:r w:rsidRPr="00840F34">
        <w:t>.</w:t>
      </w:r>
      <w:r>
        <w:tab/>
        <w:t>The pending application(</w:t>
      </w:r>
      <w:r w:rsidRPr="007E46C3">
        <w:rPr>
          <w:i/>
        </w:rPr>
        <w:t>s</w:t>
      </w:r>
      <w:r>
        <w:t>) for financial remedies is/</w:t>
      </w:r>
      <w:r w:rsidRPr="007E46C3">
        <w:rPr>
          <w:i/>
        </w:rPr>
        <w:t>are</w:t>
      </w:r>
      <w:r>
        <w:t xml:space="preserve"> stayed pending receipt of the award in the arbitration (or until the parties may reach agreement in respect of the arbitration issues).</w:t>
      </w:r>
    </w:p>
    <w:p w:rsidR="00326D1B" w:rsidRDefault="00326D1B" w:rsidP="00AC2035">
      <w:pPr>
        <w:jc w:val="both"/>
      </w:pPr>
    </w:p>
    <w:p w:rsidR="00326D1B" w:rsidRDefault="00326D1B" w:rsidP="00AC2035">
      <w:pPr>
        <w:ind w:left="720" w:hanging="720"/>
        <w:jc w:val="both"/>
      </w:pPr>
      <w:r>
        <w:t>14.</w:t>
      </w:r>
      <w:r>
        <w:tab/>
        <w:t>Upon receipt of the award (or upon reaching agreement) either party may in a form agreed with the other seek an order of this court to give effect to the award (or their agreement).</w:t>
      </w:r>
    </w:p>
    <w:p w:rsidR="00326D1B" w:rsidRDefault="00326D1B" w:rsidP="00AC2035">
      <w:pPr>
        <w:jc w:val="both"/>
      </w:pPr>
    </w:p>
    <w:p w:rsidR="00326D1B" w:rsidRDefault="00326D1B" w:rsidP="00AC2035">
      <w:pPr>
        <w:ind w:left="720" w:hanging="720"/>
        <w:jc w:val="both"/>
      </w:pPr>
      <w:r>
        <w:t>15.</w:t>
      </w:r>
      <w:r>
        <w:tab/>
        <w:t>[</w:t>
      </w:r>
      <w:r>
        <w:rPr>
          <w:i/>
        </w:rPr>
        <w:t>or if the parties cannot reach agreement upon the form of an order to give effect to the award</w:t>
      </w:r>
      <w:r>
        <w:t>] Failing agreement between the parties as to the form of an order to give effect to the award either party may apply for the other to show why an order should not be made in the terms of the draft proposed.</w:t>
      </w:r>
    </w:p>
    <w:p w:rsidR="00326D1B" w:rsidRDefault="00326D1B" w:rsidP="00AC2035">
      <w:pPr>
        <w:jc w:val="both"/>
      </w:pPr>
    </w:p>
    <w:p w:rsidR="00326D1B" w:rsidRPr="00840F34" w:rsidRDefault="00326D1B" w:rsidP="00AC2035">
      <w:pPr>
        <w:ind w:left="720" w:hanging="720"/>
        <w:jc w:val="both"/>
      </w:pPr>
      <w:r>
        <w:t>16.</w:t>
      </w:r>
      <w:r>
        <w:tab/>
        <w:t xml:space="preserve">Any application under either of the preceding 2 paragraphs shall be lodged together with a copy of the award, Form(s) D81 and with a draft of the order which the court is requested to make. </w:t>
      </w:r>
    </w:p>
    <w:p w:rsidR="00326D1B" w:rsidRDefault="00326D1B" w:rsidP="00AC2035">
      <w:pPr>
        <w:jc w:val="both"/>
      </w:pPr>
    </w:p>
    <w:p w:rsidR="00326D1B" w:rsidRPr="001716D0" w:rsidRDefault="00326D1B" w:rsidP="00AC2035">
      <w:pPr>
        <w:jc w:val="both"/>
      </w:pPr>
      <w:r>
        <w:t>17.</w:t>
      </w:r>
      <w:r>
        <w:tab/>
        <w:t>[</w:t>
      </w:r>
      <w:r>
        <w:rPr>
          <w:i/>
        </w:rPr>
        <w:t>Provision for the costs of the stay application</w:t>
      </w:r>
      <w:r>
        <w:t>]</w:t>
      </w:r>
    </w:p>
    <w:p w:rsidR="00326D1B" w:rsidRDefault="00326D1B" w:rsidP="00AC2035">
      <w:pPr>
        <w:jc w:val="both"/>
      </w:pPr>
    </w:p>
    <w:p w:rsidR="00326D1B" w:rsidRDefault="00326D1B" w:rsidP="00AC2035">
      <w:pPr>
        <w:jc w:val="both"/>
      </w:pPr>
    </w:p>
    <w:p w:rsidR="00326D1B" w:rsidRDefault="00326D1B" w:rsidP="00AC2035">
      <w:pPr>
        <w:jc w:val="both"/>
      </w:pPr>
      <w:r>
        <w:t>Dated</w:t>
      </w:r>
    </w:p>
    <w:p w:rsidR="00326D1B" w:rsidRDefault="00326D1B" w:rsidP="00AC2035">
      <w:pPr>
        <w:jc w:val="both"/>
      </w:pPr>
    </w:p>
    <w:p w:rsidR="00326D1B" w:rsidRPr="00FD3987" w:rsidRDefault="00326D1B" w:rsidP="00322D55">
      <w:pPr>
        <w:jc w:val="center"/>
        <w:rPr>
          <w:i/>
        </w:rPr>
      </w:pPr>
      <w:r>
        <w:br w:type="page"/>
      </w:r>
      <w:r w:rsidRPr="00FD3987">
        <w:rPr>
          <w:i/>
        </w:rPr>
        <w:lastRenderedPageBreak/>
        <w:t>Enforcement of an arbitrator’s peremptory order under Arbitration Act 1996 s42</w:t>
      </w:r>
    </w:p>
    <w:p w:rsidR="00326D1B" w:rsidRDefault="00326D1B" w:rsidP="00AC2035">
      <w:pPr>
        <w:jc w:val="both"/>
      </w:pPr>
    </w:p>
    <w:p w:rsidR="00326D1B" w:rsidRPr="00F67793" w:rsidRDefault="00326D1B" w:rsidP="00AC2035">
      <w:pPr>
        <w:jc w:val="both"/>
        <w:rPr>
          <w:b/>
        </w:rPr>
      </w:pPr>
    </w:p>
    <w:p w:rsidR="00326D1B" w:rsidRPr="00540C92" w:rsidRDefault="00BB34E2" w:rsidP="00AC2035">
      <w:pPr>
        <w:ind w:firstLine="720"/>
        <w:jc w:val="both"/>
        <w:rPr>
          <w:b/>
          <w:strike/>
          <w:sz w:val="28"/>
        </w:rPr>
      </w:pPr>
      <w:r>
        <w:rPr>
          <w:noProof/>
          <w:lang w:val="en-US" w:eastAsia="en-US"/>
        </w:rPr>
        <w:drawing>
          <wp:anchor distT="0" distB="0" distL="114300" distR="114300" simplePos="0" relativeHeight="251659264" behindDoc="0" locked="0" layoutInCell="1" allowOverlap="1">
            <wp:simplePos x="0" y="0"/>
            <wp:positionH relativeFrom="column">
              <wp:posOffset>-19050</wp:posOffset>
            </wp:positionH>
            <wp:positionV relativeFrom="paragraph">
              <wp:posOffset>40640</wp:posOffset>
            </wp:positionV>
            <wp:extent cx="1069340" cy="848995"/>
            <wp:effectExtent l="0" t="0" r="0" b="0"/>
            <wp:wrapSquare wrapText="bothSides"/>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9340" cy="848995"/>
                    </a:xfrm>
                    <a:prstGeom prst="rect">
                      <a:avLst/>
                    </a:prstGeom>
                    <a:noFill/>
                  </pic:spPr>
                </pic:pic>
              </a:graphicData>
            </a:graphic>
            <wp14:sizeRelH relativeFrom="page">
              <wp14:pctWidth>0</wp14:pctWidth>
            </wp14:sizeRelH>
            <wp14:sizeRelV relativeFrom="page">
              <wp14:pctHeight>0</wp14:pctHeight>
            </wp14:sizeRelV>
          </wp:anchor>
        </w:drawing>
      </w:r>
      <w:r w:rsidR="00326D1B" w:rsidRPr="00F67793">
        <w:rPr>
          <w:b/>
          <w:sz w:val="28"/>
        </w:rPr>
        <w:t>In the Family Court</w:t>
      </w:r>
      <w:r w:rsidR="00326D1B" w:rsidRPr="00F67793">
        <w:rPr>
          <w:b/>
          <w:sz w:val="28"/>
        </w:rPr>
        <w:tab/>
      </w:r>
      <w:r w:rsidR="00326D1B" w:rsidRPr="00F67793">
        <w:rPr>
          <w:b/>
          <w:sz w:val="28"/>
        </w:rPr>
        <w:tab/>
      </w:r>
      <w:r w:rsidR="00326D1B" w:rsidRPr="00F67793">
        <w:rPr>
          <w:b/>
          <w:sz w:val="28"/>
        </w:rPr>
        <w:tab/>
      </w:r>
      <w:r w:rsidR="00326D1B" w:rsidRPr="00621D31">
        <w:rPr>
          <w:b/>
          <w:sz w:val="28"/>
        </w:rPr>
        <w:t>No:</w:t>
      </w:r>
    </w:p>
    <w:p w:rsidR="00326D1B" w:rsidRPr="00F67793" w:rsidRDefault="00326D1B" w:rsidP="00AC2035">
      <w:pPr>
        <w:ind w:firstLine="720"/>
        <w:jc w:val="both"/>
        <w:rPr>
          <w:b/>
        </w:rPr>
      </w:pPr>
      <w:r w:rsidRPr="00F67793">
        <w:rPr>
          <w:b/>
          <w:sz w:val="28"/>
        </w:rPr>
        <w:t xml:space="preserve">Sitting at </w:t>
      </w:r>
      <w:r>
        <w:rPr>
          <w:b/>
          <w:sz w:val="28"/>
        </w:rPr>
        <w:t>[Place]</w:t>
      </w:r>
      <w:r w:rsidRPr="00F67793">
        <w:rPr>
          <w:b/>
          <w:sz w:val="28"/>
        </w:rPr>
        <w:t xml:space="preserve"> </w:t>
      </w:r>
    </w:p>
    <w:p w:rsidR="00326D1B" w:rsidRPr="00F67793" w:rsidRDefault="00326D1B" w:rsidP="00AC2035">
      <w:pPr>
        <w:pStyle w:val="Heading1"/>
        <w:tabs>
          <w:tab w:val="left" w:pos="4905"/>
          <w:tab w:val="left" w:pos="5130"/>
        </w:tabs>
        <w:rPr>
          <w:rFonts w:ascii="Times New Roman" w:hAnsi="Times New Roman"/>
          <w:sz w:val="24"/>
          <w:szCs w:val="24"/>
        </w:rPr>
      </w:pPr>
    </w:p>
    <w:p w:rsidR="00326D1B" w:rsidRPr="00F67793" w:rsidRDefault="00326D1B" w:rsidP="00AC2035">
      <w:pPr>
        <w:pStyle w:val="Heading1"/>
        <w:tabs>
          <w:tab w:val="left" w:pos="4905"/>
          <w:tab w:val="left" w:pos="5130"/>
        </w:tabs>
        <w:rPr>
          <w:rFonts w:ascii="Times New Roman" w:hAnsi="Times New Roman"/>
          <w:sz w:val="24"/>
          <w:szCs w:val="24"/>
        </w:rPr>
      </w:pPr>
    </w:p>
    <w:p w:rsidR="00326D1B" w:rsidRPr="00FD3987" w:rsidRDefault="00326D1B" w:rsidP="00AC2035">
      <w:pPr>
        <w:pStyle w:val="Heading1"/>
        <w:tabs>
          <w:tab w:val="left" w:pos="4905"/>
          <w:tab w:val="left" w:pos="5130"/>
        </w:tabs>
        <w:rPr>
          <w:rFonts w:ascii="Times New Roman" w:hAnsi="Times New Roman"/>
          <w:color w:val="auto"/>
          <w:sz w:val="24"/>
          <w:szCs w:val="24"/>
        </w:rPr>
      </w:pPr>
      <w:r w:rsidRPr="00FD3987">
        <w:rPr>
          <w:rFonts w:ascii="Times New Roman" w:hAnsi="Times New Roman"/>
          <w:color w:val="auto"/>
          <w:sz w:val="26"/>
          <w:szCs w:val="24"/>
        </w:rPr>
        <w:t>The Arbitration Act 1996</w:t>
      </w:r>
      <w:r w:rsidRPr="00FD3987">
        <w:rPr>
          <w:rFonts w:ascii="Times New Roman" w:hAnsi="Times New Roman"/>
          <w:color w:val="auto"/>
          <w:sz w:val="24"/>
          <w:szCs w:val="24"/>
        </w:rPr>
        <w:t xml:space="preserve"> section 42</w:t>
      </w:r>
    </w:p>
    <w:p w:rsidR="00326D1B" w:rsidRPr="00FD3987" w:rsidRDefault="00326D1B" w:rsidP="00AC2035">
      <w:pPr>
        <w:pStyle w:val="Heading1"/>
        <w:tabs>
          <w:tab w:val="left" w:pos="4905"/>
          <w:tab w:val="left" w:pos="5130"/>
        </w:tabs>
        <w:rPr>
          <w:rFonts w:ascii="Times New Roman" w:hAnsi="Times New Roman"/>
          <w:color w:val="auto"/>
          <w:sz w:val="24"/>
          <w:szCs w:val="24"/>
        </w:rPr>
      </w:pPr>
      <w:r w:rsidRPr="00FD3987">
        <w:rPr>
          <w:rFonts w:ascii="Times New Roman" w:hAnsi="Times New Roman"/>
          <w:color w:val="auto"/>
          <w:sz w:val="24"/>
          <w:szCs w:val="24"/>
        </w:rPr>
        <w:t xml:space="preserve">The Marriage/Civil Partnership/Relationship/Family of XX and YY </w:t>
      </w:r>
    </w:p>
    <w:p w:rsidR="00326D1B" w:rsidRPr="000807CD" w:rsidRDefault="00326D1B" w:rsidP="00AC2035"/>
    <w:p w:rsidR="00326D1B" w:rsidRDefault="00326D1B" w:rsidP="00AC2035"/>
    <w:p w:rsidR="00326D1B" w:rsidRPr="00D470D6" w:rsidRDefault="00326D1B" w:rsidP="00AC2035">
      <w:pPr>
        <w:jc w:val="both"/>
      </w:pPr>
      <w:r>
        <w:t xml:space="preserve">After hearing </w:t>
      </w:r>
      <w:r w:rsidRPr="00D470D6">
        <w:t>[</w:t>
      </w:r>
      <w:r>
        <w:rPr>
          <w:i/>
        </w:rPr>
        <w:t>name the advocate(s) who appeared</w:t>
      </w:r>
      <w:r>
        <w:t>]</w:t>
      </w:r>
    </w:p>
    <w:p w:rsidR="00326D1B" w:rsidRPr="00F67793" w:rsidRDefault="00326D1B" w:rsidP="00AC2035">
      <w:pPr>
        <w:jc w:val="both"/>
      </w:pPr>
    </w:p>
    <w:p w:rsidR="00326D1B" w:rsidRDefault="00326D1B" w:rsidP="00AC2035">
      <w:pPr>
        <w:jc w:val="both"/>
      </w:pPr>
      <w:r>
        <w:t xml:space="preserve">After </w:t>
      </w:r>
      <w:r w:rsidRPr="00F67793">
        <w:t xml:space="preserve">consideration of the documents lodged by the </w:t>
      </w:r>
      <w:r>
        <w:t>p</w:t>
      </w:r>
      <w:r w:rsidRPr="00F67793">
        <w:t>arties</w:t>
      </w:r>
    </w:p>
    <w:p w:rsidR="00326D1B" w:rsidRDefault="00326D1B" w:rsidP="00AC2035">
      <w:pPr>
        <w:jc w:val="both"/>
      </w:pPr>
    </w:p>
    <w:p w:rsidR="00326D1B" w:rsidRDefault="00326D1B" w:rsidP="00AC2035">
      <w:pPr>
        <w:jc w:val="both"/>
      </w:pPr>
      <w:r>
        <w:rPr>
          <w:i/>
        </w:rPr>
        <w:t>(In the case of an order made without notice)</w:t>
      </w:r>
      <w:r>
        <w:t xml:space="preserve"> </w:t>
      </w:r>
    </w:p>
    <w:p w:rsidR="00326D1B" w:rsidRPr="00EC6BDF" w:rsidRDefault="00326D1B" w:rsidP="00AC2035">
      <w:pPr>
        <w:jc w:val="both"/>
      </w:pPr>
      <w:r>
        <w:t>After reading the statements and hearing the witnesses specified in the recitals below</w:t>
      </w:r>
    </w:p>
    <w:p w:rsidR="00326D1B" w:rsidRPr="00F67793" w:rsidRDefault="00326D1B" w:rsidP="00AC2035">
      <w:pPr>
        <w:ind w:left="1418"/>
        <w:jc w:val="both"/>
      </w:pPr>
    </w:p>
    <w:p w:rsidR="00326D1B" w:rsidRPr="00840F34" w:rsidRDefault="00326D1B" w:rsidP="00AC2035">
      <w:pPr>
        <w:jc w:val="both"/>
        <w:rPr>
          <w:b/>
        </w:rPr>
      </w:pPr>
      <w:r w:rsidRPr="00840F34">
        <w:rPr>
          <w:b/>
        </w:rPr>
        <w:t xml:space="preserve">ORDER </w:t>
      </w:r>
      <w:r>
        <w:rPr>
          <w:b/>
        </w:rPr>
        <w:t xml:space="preserve">MADE </w:t>
      </w:r>
      <w:r w:rsidRPr="00840F34">
        <w:rPr>
          <w:b/>
        </w:rPr>
        <w:t>BY [NAME OF JUDGE]</w:t>
      </w:r>
      <w:r>
        <w:rPr>
          <w:b/>
        </w:rPr>
        <w:t xml:space="preserve"> ON [DATE] SITTING IN OPEN COURT/PRIVATE</w:t>
      </w:r>
    </w:p>
    <w:p w:rsidR="00326D1B" w:rsidRDefault="00326D1B" w:rsidP="00AC2035">
      <w:pPr>
        <w:jc w:val="both"/>
      </w:pPr>
    </w:p>
    <w:p w:rsidR="00326D1B" w:rsidRDefault="00326D1B" w:rsidP="00AC2035">
      <w:pPr>
        <w:jc w:val="both"/>
        <w:rPr>
          <w:b/>
        </w:rPr>
      </w:pPr>
      <w:r>
        <w:rPr>
          <w:b/>
        </w:rPr>
        <w:t>The p</w:t>
      </w:r>
      <w:r w:rsidRPr="00C414BD">
        <w:rPr>
          <w:b/>
        </w:rPr>
        <w:t>arties</w:t>
      </w:r>
    </w:p>
    <w:p w:rsidR="00326D1B" w:rsidRPr="00C414BD" w:rsidRDefault="00326D1B" w:rsidP="00AC2035">
      <w:pPr>
        <w:jc w:val="both"/>
        <w:rPr>
          <w:b/>
        </w:rPr>
      </w:pPr>
    </w:p>
    <w:p w:rsidR="00326D1B" w:rsidRDefault="00326D1B" w:rsidP="00AC2035">
      <w:pPr>
        <w:widowControl w:val="0"/>
        <w:numPr>
          <w:ilvl w:val="0"/>
          <w:numId w:val="10"/>
        </w:numPr>
        <w:jc w:val="both"/>
      </w:pPr>
      <w:r>
        <w:t xml:space="preserve">The applicant is XX </w:t>
      </w:r>
    </w:p>
    <w:p w:rsidR="00326D1B" w:rsidRDefault="00326D1B" w:rsidP="00AC2035">
      <w:pPr>
        <w:jc w:val="both"/>
      </w:pPr>
      <w:r>
        <w:tab/>
        <w:t>The respondent is YY</w:t>
      </w:r>
    </w:p>
    <w:p w:rsidR="00326D1B" w:rsidRDefault="00326D1B" w:rsidP="00AC2035">
      <w:pPr>
        <w:jc w:val="both"/>
      </w:pPr>
      <w:r>
        <w:tab/>
        <w:t>The second respondent is ZZ</w:t>
      </w:r>
    </w:p>
    <w:p w:rsidR="00326D1B" w:rsidRDefault="00326D1B" w:rsidP="00AC2035">
      <w:pPr>
        <w:jc w:val="both"/>
        <w:rPr>
          <w:i/>
        </w:rPr>
      </w:pPr>
      <w:r>
        <w:tab/>
      </w:r>
      <w:r>
        <w:rPr>
          <w:i/>
        </w:rPr>
        <w:t>Specify if any party acts by a litigation friend</w:t>
      </w:r>
    </w:p>
    <w:p w:rsidR="00326D1B" w:rsidRPr="00E8245D" w:rsidRDefault="00326D1B" w:rsidP="00AC2035">
      <w:pPr>
        <w:jc w:val="both"/>
        <w:rPr>
          <w:i/>
        </w:rPr>
      </w:pPr>
    </w:p>
    <w:p w:rsidR="00326D1B" w:rsidRPr="00840F34" w:rsidRDefault="00326D1B" w:rsidP="00AC2035">
      <w:pPr>
        <w:jc w:val="both"/>
        <w:rPr>
          <w:i/>
        </w:rPr>
      </w:pPr>
      <w:r w:rsidRPr="00840F34">
        <w:rPr>
          <w:i/>
        </w:rPr>
        <w:t>[Where undertakings have been given]</w:t>
      </w:r>
    </w:p>
    <w:p w:rsidR="00326D1B" w:rsidRDefault="00326D1B" w:rsidP="00AC2035">
      <w:pPr>
        <w:jc w:val="both"/>
      </w:pPr>
    </w:p>
    <w:p w:rsidR="00326D1B" w:rsidRPr="00840F34" w:rsidRDefault="00326D1B" w:rsidP="00AC2035">
      <w:pPr>
        <w:pBdr>
          <w:top w:val="single" w:sz="4" w:space="1" w:color="auto"/>
          <w:left w:val="single" w:sz="4" w:space="4" w:color="auto"/>
          <w:bottom w:val="single" w:sz="4" w:space="1" w:color="auto"/>
          <w:right w:val="single" w:sz="4" w:space="4" w:color="auto"/>
        </w:pBdr>
        <w:jc w:val="both"/>
        <w:rPr>
          <w:b/>
        </w:rPr>
      </w:pPr>
      <w:r w:rsidRPr="00840F34">
        <w:rPr>
          <w:b/>
        </w:rPr>
        <w:t>Notice pursuant to PD 3</w:t>
      </w:r>
      <w:r>
        <w:rPr>
          <w:b/>
        </w:rPr>
        <w:t>7</w:t>
      </w:r>
      <w:r w:rsidRPr="00840F34">
        <w:rPr>
          <w:b/>
        </w:rPr>
        <w:t xml:space="preserve">A para </w:t>
      </w:r>
      <w:r>
        <w:rPr>
          <w:b/>
        </w:rPr>
        <w:t>2.1</w:t>
      </w:r>
    </w:p>
    <w:p w:rsidR="00326D1B" w:rsidRDefault="00326D1B" w:rsidP="00AC2035">
      <w:pPr>
        <w:pBdr>
          <w:top w:val="single" w:sz="4" w:space="1" w:color="auto"/>
          <w:left w:val="single" w:sz="4" w:space="4" w:color="auto"/>
          <w:bottom w:val="single" w:sz="4" w:space="1" w:color="auto"/>
          <w:right w:val="single" w:sz="4" w:space="4" w:color="auto"/>
        </w:pBdr>
        <w:jc w:val="both"/>
      </w:pPr>
    </w:p>
    <w:p w:rsidR="00326D1B" w:rsidRPr="00C75D5F" w:rsidRDefault="00326D1B" w:rsidP="00AC2035">
      <w:pPr>
        <w:pBdr>
          <w:top w:val="single" w:sz="4" w:space="1" w:color="auto"/>
          <w:left w:val="single" w:sz="4" w:space="4" w:color="auto"/>
          <w:bottom w:val="single" w:sz="4" w:space="1" w:color="auto"/>
          <w:right w:val="single" w:sz="4" w:space="4" w:color="auto"/>
        </w:pBdr>
        <w:jc w:val="both"/>
      </w:pPr>
      <w:r w:rsidRPr="00C75D5F">
        <w:t xml:space="preserve">You XX, and you YY, </w:t>
      </w:r>
      <w:r w:rsidRPr="00C42B58">
        <w:rPr>
          <w:lang w:val="en-US"/>
        </w:rPr>
        <w:t>may be held to be in contempt of court and imprisoned or fined, or your assets may be seized, if you break the promises that you have given to the court.</w:t>
      </w:r>
    </w:p>
    <w:p w:rsidR="00326D1B" w:rsidRDefault="00326D1B" w:rsidP="00AC2035">
      <w:pPr>
        <w:pBdr>
          <w:top w:val="single" w:sz="4" w:space="1" w:color="auto"/>
          <w:left w:val="single" w:sz="4" w:space="4" w:color="auto"/>
          <w:bottom w:val="single" w:sz="4" w:space="1" w:color="auto"/>
          <w:right w:val="single" w:sz="4" w:space="4" w:color="auto"/>
        </w:pBdr>
        <w:jc w:val="both"/>
        <w:rPr>
          <w:b/>
        </w:rPr>
      </w:pPr>
    </w:p>
    <w:p w:rsidR="00326D1B" w:rsidRPr="00840F34" w:rsidRDefault="00326D1B" w:rsidP="00AC2035">
      <w:pPr>
        <w:pBdr>
          <w:top w:val="single" w:sz="4" w:space="1" w:color="auto"/>
          <w:left w:val="single" w:sz="4" w:space="4" w:color="auto"/>
          <w:bottom w:val="single" w:sz="4" w:space="1" w:color="auto"/>
          <w:right w:val="single" w:sz="4" w:space="4" w:color="auto"/>
        </w:pBdr>
        <w:jc w:val="both"/>
        <w:rPr>
          <w:b/>
        </w:rPr>
      </w:pPr>
      <w:r w:rsidRPr="00840F34">
        <w:rPr>
          <w:b/>
        </w:rPr>
        <w:t>Statement pursuant to PD 3</w:t>
      </w:r>
      <w:r>
        <w:rPr>
          <w:b/>
        </w:rPr>
        <w:t>7</w:t>
      </w:r>
      <w:r w:rsidRPr="00840F34">
        <w:rPr>
          <w:b/>
        </w:rPr>
        <w:t xml:space="preserve">A para </w:t>
      </w:r>
      <w:r>
        <w:rPr>
          <w:b/>
        </w:rPr>
        <w:t>2.2</w:t>
      </w:r>
    </w:p>
    <w:p w:rsidR="00326D1B" w:rsidRPr="00840F34" w:rsidRDefault="00326D1B" w:rsidP="00AC2035">
      <w:pPr>
        <w:pBdr>
          <w:top w:val="single" w:sz="4" w:space="1" w:color="auto"/>
          <w:left w:val="single" w:sz="4" w:space="4" w:color="auto"/>
          <w:bottom w:val="single" w:sz="4" w:space="1" w:color="auto"/>
          <w:right w:val="single" w:sz="4" w:space="4" w:color="auto"/>
        </w:pBdr>
        <w:ind w:firstLine="360"/>
        <w:jc w:val="both"/>
      </w:pPr>
    </w:p>
    <w:p w:rsidR="00326D1B" w:rsidRPr="008D5E8E" w:rsidRDefault="00326D1B" w:rsidP="00AC2035">
      <w:pPr>
        <w:pBdr>
          <w:top w:val="single" w:sz="4" w:space="1" w:color="auto"/>
          <w:left w:val="single" w:sz="4" w:space="4" w:color="auto"/>
          <w:bottom w:val="single" w:sz="4" w:space="1" w:color="auto"/>
          <w:right w:val="single" w:sz="4" w:space="4" w:color="auto"/>
        </w:pBdr>
        <w:jc w:val="both"/>
      </w:pPr>
      <w:r w:rsidRPr="00C42B58">
        <w:rPr>
          <w:lang w:val="en-US"/>
        </w:rPr>
        <w:t>I understand the undertaking that I have given and that if I break any of my promises to the court I may be sent to prison, or fined, or my assets may be seized, for contempt of court</w:t>
      </w:r>
      <w:r>
        <w:rPr>
          <w:lang w:val="en-US"/>
        </w:rPr>
        <w:t>.</w:t>
      </w:r>
    </w:p>
    <w:p w:rsidR="00326D1B" w:rsidRDefault="00326D1B" w:rsidP="00AC2035">
      <w:pPr>
        <w:pBdr>
          <w:top w:val="single" w:sz="4" w:space="1" w:color="auto"/>
          <w:left w:val="single" w:sz="4" w:space="4" w:color="auto"/>
          <w:bottom w:val="single" w:sz="4" w:space="1" w:color="auto"/>
          <w:right w:val="single" w:sz="4" w:space="4" w:color="auto"/>
        </w:pBdr>
        <w:jc w:val="both"/>
      </w:pPr>
    </w:p>
    <w:p w:rsidR="00326D1B" w:rsidRDefault="00326D1B" w:rsidP="00AC2035">
      <w:pPr>
        <w:pBdr>
          <w:top w:val="single" w:sz="4" w:space="1" w:color="auto"/>
          <w:left w:val="single" w:sz="4" w:space="4" w:color="auto"/>
          <w:bottom w:val="single" w:sz="4" w:space="1" w:color="auto"/>
          <w:right w:val="single" w:sz="4" w:space="4" w:color="auto"/>
        </w:pBdr>
        <w:jc w:val="both"/>
      </w:pPr>
      <w:r>
        <w:t>………</w:t>
      </w:r>
    </w:p>
    <w:p w:rsidR="00326D1B" w:rsidRPr="00840F34" w:rsidRDefault="00326D1B" w:rsidP="00AC2035">
      <w:pPr>
        <w:pBdr>
          <w:top w:val="single" w:sz="4" w:space="1" w:color="auto"/>
          <w:left w:val="single" w:sz="4" w:space="4" w:color="auto"/>
          <w:bottom w:val="single" w:sz="4" w:space="1" w:color="auto"/>
          <w:right w:val="single" w:sz="4" w:space="4" w:color="auto"/>
        </w:pBdr>
        <w:jc w:val="both"/>
      </w:pPr>
      <w:r>
        <w:lastRenderedPageBreak/>
        <w:t>XX</w:t>
      </w:r>
    </w:p>
    <w:p w:rsidR="00326D1B" w:rsidRDefault="00326D1B" w:rsidP="00AC2035">
      <w:pPr>
        <w:pBdr>
          <w:top w:val="single" w:sz="4" w:space="1" w:color="auto"/>
          <w:left w:val="single" w:sz="4" w:space="4" w:color="auto"/>
          <w:bottom w:val="single" w:sz="4" w:space="1" w:color="auto"/>
          <w:right w:val="single" w:sz="4" w:space="4" w:color="auto"/>
        </w:pBdr>
        <w:jc w:val="both"/>
      </w:pPr>
    </w:p>
    <w:p w:rsidR="00326D1B" w:rsidRDefault="00326D1B" w:rsidP="00AC2035">
      <w:pPr>
        <w:pBdr>
          <w:top w:val="single" w:sz="4" w:space="1" w:color="auto"/>
          <w:left w:val="single" w:sz="4" w:space="4" w:color="auto"/>
          <w:bottom w:val="single" w:sz="4" w:space="1" w:color="auto"/>
          <w:right w:val="single" w:sz="4" w:space="4" w:color="auto"/>
        </w:pBdr>
        <w:jc w:val="both"/>
        <w:rPr>
          <w:lang w:val="en-US"/>
        </w:rPr>
      </w:pPr>
      <w:r w:rsidRPr="00B01BCA">
        <w:rPr>
          <w:lang w:val="en-US"/>
        </w:rPr>
        <w:t>I understand the undertaking that I have given and that if I break any of my promises to the court I may be sent to prison, or fined, or my assets may be seized, for contempt of court</w:t>
      </w:r>
      <w:r>
        <w:rPr>
          <w:lang w:val="en-US"/>
        </w:rPr>
        <w:t>.</w:t>
      </w:r>
    </w:p>
    <w:p w:rsidR="00326D1B" w:rsidRDefault="00326D1B" w:rsidP="00AC2035">
      <w:pPr>
        <w:pBdr>
          <w:top w:val="single" w:sz="4" w:space="1" w:color="auto"/>
          <w:left w:val="single" w:sz="4" w:space="4" w:color="auto"/>
          <w:bottom w:val="single" w:sz="4" w:space="1" w:color="auto"/>
          <w:right w:val="single" w:sz="4" w:space="4" w:color="auto"/>
        </w:pBdr>
        <w:jc w:val="both"/>
      </w:pPr>
    </w:p>
    <w:p w:rsidR="00326D1B" w:rsidRDefault="00326D1B" w:rsidP="00AC2035">
      <w:pPr>
        <w:pBdr>
          <w:top w:val="single" w:sz="4" w:space="1" w:color="auto"/>
          <w:left w:val="single" w:sz="4" w:space="4" w:color="auto"/>
          <w:bottom w:val="single" w:sz="4" w:space="1" w:color="auto"/>
          <w:right w:val="single" w:sz="4" w:space="4" w:color="auto"/>
        </w:pBdr>
        <w:jc w:val="both"/>
      </w:pPr>
      <w:r>
        <w:t>………</w:t>
      </w:r>
      <w:r w:rsidRPr="00C609A2">
        <w:t xml:space="preserve"> </w:t>
      </w:r>
    </w:p>
    <w:p w:rsidR="00326D1B" w:rsidRDefault="00326D1B" w:rsidP="00AC2035">
      <w:pPr>
        <w:pBdr>
          <w:top w:val="single" w:sz="4" w:space="1" w:color="auto"/>
          <w:left w:val="single" w:sz="4" w:space="4" w:color="auto"/>
          <w:bottom w:val="single" w:sz="4" w:space="1" w:color="auto"/>
          <w:right w:val="single" w:sz="4" w:space="4" w:color="auto"/>
        </w:pBdr>
        <w:jc w:val="both"/>
      </w:pPr>
      <w:r>
        <w:t>YY</w:t>
      </w:r>
    </w:p>
    <w:p w:rsidR="00326D1B" w:rsidRDefault="00326D1B" w:rsidP="00AC2035">
      <w:pPr>
        <w:jc w:val="both"/>
      </w:pPr>
    </w:p>
    <w:p w:rsidR="00326D1B" w:rsidRPr="00C414BD" w:rsidRDefault="00326D1B" w:rsidP="00AC2035">
      <w:pPr>
        <w:jc w:val="both"/>
      </w:pPr>
    </w:p>
    <w:p w:rsidR="00326D1B" w:rsidRDefault="00326D1B" w:rsidP="00AC2035">
      <w:pPr>
        <w:jc w:val="both"/>
        <w:rPr>
          <w:b/>
        </w:rPr>
      </w:pPr>
      <w:r w:rsidRPr="000F4704">
        <w:rPr>
          <w:b/>
        </w:rPr>
        <w:t>Definitions</w:t>
      </w:r>
    </w:p>
    <w:p w:rsidR="00326D1B" w:rsidRPr="000F4704" w:rsidRDefault="00326D1B" w:rsidP="00AC2035">
      <w:pPr>
        <w:jc w:val="both"/>
        <w:rPr>
          <w:b/>
        </w:rPr>
      </w:pPr>
    </w:p>
    <w:p w:rsidR="00326D1B" w:rsidRDefault="00326D1B" w:rsidP="00AC2035">
      <w:pPr>
        <w:widowControl w:val="0"/>
        <w:numPr>
          <w:ilvl w:val="0"/>
          <w:numId w:val="10"/>
        </w:numPr>
        <w:jc w:val="both"/>
      </w:pPr>
      <w:r>
        <w:t>IFLA is the Institute of Family Law Arbitrators.</w:t>
      </w:r>
    </w:p>
    <w:p w:rsidR="00326D1B" w:rsidRDefault="00326D1B" w:rsidP="00AC2035">
      <w:pPr>
        <w:ind w:left="720"/>
        <w:jc w:val="both"/>
      </w:pPr>
    </w:p>
    <w:p w:rsidR="00326D1B" w:rsidRDefault="00326D1B" w:rsidP="00AC2035">
      <w:pPr>
        <w:widowControl w:val="0"/>
        <w:numPr>
          <w:ilvl w:val="0"/>
          <w:numId w:val="10"/>
        </w:numPr>
        <w:jc w:val="both"/>
      </w:pPr>
      <w:r>
        <w:t>Form ARB1 is the arbitration agreement signed by the parties of which a copy has been lodged with the court.</w:t>
      </w:r>
    </w:p>
    <w:p w:rsidR="00326D1B" w:rsidRDefault="00326D1B" w:rsidP="00AC2035">
      <w:pPr>
        <w:pStyle w:val="ListParagraph"/>
      </w:pPr>
    </w:p>
    <w:p w:rsidR="00326D1B" w:rsidRDefault="00326D1B" w:rsidP="00AC2035">
      <w:pPr>
        <w:widowControl w:val="0"/>
        <w:numPr>
          <w:ilvl w:val="0"/>
          <w:numId w:val="10"/>
        </w:numPr>
        <w:jc w:val="both"/>
      </w:pPr>
      <w:r w:rsidRPr="00FE3B51">
        <w:t>The arbitration is an arbitration which is to be co</w:t>
      </w:r>
      <w:r>
        <w:t>nducted in accordance with the r</w:t>
      </w:r>
      <w:r w:rsidRPr="00FE3B51">
        <w:t>ule</w:t>
      </w:r>
      <w:r>
        <w:t>s of the IFLA arbitration scheme.</w:t>
      </w:r>
    </w:p>
    <w:p w:rsidR="00326D1B" w:rsidRDefault="00326D1B" w:rsidP="00AC2035">
      <w:pPr>
        <w:pStyle w:val="ListParagraph"/>
      </w:pPr>
    </w:p>
    <w:p w:rsidR="00326D1B" w:rsidRDefault="00326D1B" w:rsidP="00AC2035">
      <w:pPr>
        <w:widowControl w:val="0"/>
        <w:numPr>
          <w:ilvl w:val="0"/>
          <w:numId w:val="10"/>
        </w:numPr>
        <w:jc w:val="both"/>
      </w:pPr>
      <w:r>
        <w:t>The arbitrator is [</w:t>
      </w:r>
      <w:r>
        <w:rPr>
          <w:i/>
        </w:rPr>
        <w:t>name</w:t>
      </w:r>
      <w:r>
        <w:t>].</w:t>
      </w:r>
    </w:p>
    <w:p w:rsidR="00326D1B" w:rsidRDefault="00326D1B" w:rsidP="00AC2035">
      <w:pPr>
        <w:jc w:val="both"/>
      </w:pPr>
    </w:p>
    <w:p w:rsidR="00326D1B" w:rsidRPr="00FE3B51" w:rsidRDefault="00326D1B" w:rsidP="00AC2035">
      <w:pPr>
        <w:widowControl w:val="0"/>
        <w:numPr>
          <w:ilvl w:val="0"/>
          <w:numId w:val="10"/>
        </w:numPr>
        <w:jc w:val="both"/>
      </w:pPr>
      <w:r>
        <w:t>The arbitrator's order is a peremptory order made on [</w:t>
      </w:r>
      <w:r>
        <w:rPr>
          <w:i/>
        </w:rPr>
        <w:t>date</w:t>
      </w:r>
      <w:r>
        <w:t>] pursuant to section 41(5) of the Arbitration Act 1996 which required the respondent to comply with its terms [by [</w:t>
      </w:r>
      <w:r>
        <w:rPr>
          <w:i/>
        </w:rPr>
        <w:t>date</w:t>
      </w:r>
      <w:r>
        <w:t xml:space="preserve">]] </w:t>
      </w:r>
      <w:r>
        <w:rPr>
          <w:i/>
        </w:rPr>
        <w:t>or</w:t>
      </w:r>
      <w:r>
        <w:t xml:space="preserve"> [without prescribing a date for compliance].</w:t>
      </w:r>
    </w:p>
    <w:p w:rsidR="00326D1B" w:rsidRDefault="00326D1B" w:rsidP="00AC2035">
      <w:pPr>
        <w:jc w:val="both"/>
      </w:pPr>
    </w:p>
    <w:p w:rsidR="00326D1B" w:rsidRPr="00E135B5" w:rsidRDefault="00326D1B" w:rsidP="00AC2035">
      <w:pPr>
        <w:jc w:val="both"/>
        <w:rPr>
          <w:b/>
        </w:rPr>
      </w:pPr>
      <w:r w:rsidRPr="00E135B5">
        <w:rPr>
          <w:b/>
        </w:rPr>
        <w:t>Recitals</w:t>
      </w:r>
    </w:p>
    <w:p w:rsidR="00326D1B" w:rsidRPr="001636D1" w:rsidRDefault="00326D1B" w:rsidP="00AC2035">
      <w:pPr>
        <w:ind w:left="720"/>
        <w:jc w:val="both"/>
      </w:pPr>
    </w:p>
    <w:p w:rsidR="00326D1B" w:rsidRDefault="00326D1B" w:rsidP="00AC2035">
      <w:pPr>
        <w:widowControl w:val="0"/>
        <w:numPr>
          <w:ilvl w:val="0"/>
          <w:numId w:val="10"/>
        </w:numPr>
        <w:jc w:val="both"/>
      </w:pPr>
      <w:r>
        <w:rPr>
          <w:i/>
        </w:rPr>
        <w:t>(In the case of an order made without notice)</w:t>
      </w:r>
      <w:r>
        <w:t xml:space="preserve"> </w:t>
      </w:r>
    </w:p>
    <w:p w:rsidR="00326D1B" w:rsidRDefault="00326D1B" w:rsidP="00AC2035">
      <w:pPr>
        <w:ind w:left="1440" w:hanging="720"/>
        <w:jc w:val="both"/>
      </w:pPr>
      <w:r>
        <w:t>(a)</w:t>
      </w:r>
      <w:r>
        <w:tab/>
      </w:r>
      <w:r w:rsidRPr="00FB5B00">
        <w:t xml:space="preserve">This order was made at a hearing without notice to the </w:t>
      </w:r>
      <w:r>
        <w:t>respondent</w:t>
      </w:r>
      <w:r w:rsidRPr="00FB5B00">
        <w:t xml:space="preserve">. </w:t>
      </w:r>
      <w:r>
        <w:t>The reason why the order was made without notice to the respondent was [</w:t>
      </w:r>
      <w:r>
        <w:rPr>
          <w:i/>
        </w:rPr>
        <w:t xml:space="preserve">set </w:t>
      </w:r>
      <w:r w:rsidRPr="002972C8">
        <w:rPr>
          <w:i/>
        </w:rPr>
        <w:t>out</w:t>
      </w:r>
      <w:r>
        <w:t>]</w:t>
      </w:r>
    </w:p>
    <w:p w:rsidR="00326D1B" w:rsidRDefault="00326D1B" w:rsidP="00AC2035">
      <w:pPr>
        <w:ind w:left="1440" w:hanging="720"/>
        <w:jc w:val="both"/>
      </w:pPr>
      <w:r>
        <w:t xml:space="preserve">(b) </w:t>
      </w:r>
      <w:r>
        <w:tab/>
      </w:r>
      <w:r w:rsidRPr="00FB5B00">
        <w:t xml:space="preserve">The Judge read the </w:t>
      </w:r>
      <w:r>
        <w:t>following a</w:t>
      </w:r>
      <w:r w:rsidRPr="00FB5B00">
        <w:t>ffidavits</w:t>
      </w:r>
      <w:r>
        <w:t>/witness statements [</w:t>
      </w:r>
      <w:r>
        <w:rPr>
          <w:i/>
        </w:rPr>
        <w:t>set out</w:t>
      </w:r>
      <w:r>
        <w:t>] and heard oral testimony from [</w:t>
      </w:r>
      <w:r w:rsidRPr="002972C8">
        <w:rPr>
          <w:i/>
        </w:rPr>
        <w:t>name</w:t>
      </w:r>
      <w:r>
        <w:t>]</w:t>
      </w:r>
    </w:p>
    <w:p w:rsidR="00326D1B" w:rsidRDefault="00326D1B" w:rsidP="00AC2035">
      <w:pPr>
        <w:jc w:val="both"/>
      </w:pPr>
    </w:p>
    <w:p w:rsidR="00326D1B" w:rsidRPr="00E8245D" w:rsidRDefault="00326D1B" w:rsidP="00AC2035">
      <w:pPr>
        <w:widowControl w:val="0"/>
        <w:numPr>
          <w:ilvl w:val="0"/>
          <w:numId w:val="10"/>
        </w:numPr>
        <w:jc w:val="both"/>
        <w:rPr>
          <w:i/>
        </w:rPr>
      </w:pPr>
      <w:r>
        <w:rPr>
          <w:i/>
        </w:rPr>
        <w:t>(In the case of an order made following the giving of short informal notice)</w:t>
      </w:r>
    </w:p>
    <w:p w:rsidR="00326D1B" w:rsidRDefault="00326D1B" w:rsidP="00AC2035">
      <w:pPr>
        <w:ind w:left="720"/>
        <w:jc w:val="both"/>
      </w:pPr>
      <w:r w:rsidRPr="00FB5B00">
        <w:t xml:space="preserve">This order was made at a hearing without </w:t>
      </w:r>
      <w:r>
        <w:t xml:space="preserve">full </w:t>
      </w:r>
      <w:r w:rsidRPr="00FB5B00">
        <w:t xml:space="preserve">notice </w:t>
      </w:r>
      <w:r>
        <w:t xml:space="preserve">having been given </w:t>
      </w:r>
      <w:r w:rsidRPr="00FB5B00">
        <w:t xml:space="preserve">to the </w:t>
      </w:r>
      <w:r>
        <w:t>respondent</w:t>
      </w:r>
      <w:r w:rsidRPr="00FB5B00">
        <w:t xml:space="preserve">. </w:t>
      </w:r>
      <w:r>
        <w:t xml:space="preserve">The reason why the order was made without full </w:t>
      </w:r>
      <w:r w:rsidRPr="00FB5B00">
        <w:t xml:space="preserve">notice </w:t>
      </w:r>
      <w:r>
        <w:t>having been given to the respondent was [</w:t>
      </w:r>
      <w:r>
        <w:rPr>
          <w:i/>
        </w:rPr>
        <w:t xml:space="preserve">set </w:t>
      </w:r>
      <w:r w:rsidRPr="002972C8">
        <w:rPr>
          <w:i/>
        </w:rPr>
        <w:t>out</w:t>
      </w:r>
      <w:r>
        <w:t>]</w:t>
      </w:r>
    </w:p>
    <w:p w:rsidR="00326D1B" w:rsidRDefault="00326D1B" w:rsidP="00AC2035">
      <w:pPr>
        <w:jc w:val="both"/>
      </w:pPr>
    </w:p>
    <w:p w:rsidR="00326D1B" w:rsidRPr="00F04EE9" w:rsidRDefault="00326D1B" w:rsidP="00AC2035">
      <w:pPr>
        <w:widowControl w:val="0"/>
        <w:numPr>
          <w:ilvl w:val="0"/>
          <w:numId w:val="10"/>
        </w:numPr>
      </w:pPr>
      <w:r w:rsidRPr="00F04EE9">
        <w:rPr>
          <w:i/>
          <w:iCs/>
        </w:rPr>
        <w:t>(In the case of an application commenced elsewhere than in the Family Court)</w:t>
      </w:r>
    </w:p>
    <w:p w:rsidR="00326D1B" w:rsidRDefault="00326D1B" w:rsidP="001868E8">
      <w:pPr>
        <w:ind w:left="720"/>
      </w:pPr>
      <w:r w:rsidRPr="00F04EE9">
        <w:t xml:space="preserve">This application was transferred to this court from the </w:t>
      </w:r>
      <w:r>
        <w:t>[</w:t>
      </w:r>
      <w:r>
        <w:rPr>
          <w:i/>
        </w:rPr>
        <w:t>specify</w:t>
      </w:r>
      <w:r>
        <w:t>]</w:t>
      </w:r>
      <w:r w:rsidRPr="00F04EE9">
        <w:t xml:space="preserve"> Division/Court by order of [</w:t>
      </w:r>
      <w:r w:rsidRPr="00F04EE9">
        <w:rPr>
          <w:i/>
          <w:iCs/>
        </w:rPr>
        <w:t>name of judge</w:t>
      </w:r>
      <w:r w:rsidRPr="00F04EE9">
        <w:t>] on [</w:t>
      </w:r>
      <w:r w:rsidRPr="00F04EE9">
        <w:rPr>
          <w:i/>
          <w:iCs/>
        </w:rPr>
        <w:t>date</w:t>
      </w:r>
      <w:r w:rsidRPr="00F04EE9">
        <w:t>]</w:t>
      </w:r>
      <w:r>
        <w:t>.</w:t>
      </w:r>
    </w:p>
    <w:p w:rsidR="00326D1B" w:rsidRPr="00322D55" w:rsidRDefault="00326D1B" w:rsidP="00322D55">
      <w:pPr>
        <w:pStyle w:val="text0indent5"/>
        <w:numPr>
          <w:ilvl w:val="0"/>
          <w:numId w:val="10"/>
        </w:numPr>
        <w:shd w:val="clear" w:color="auto" w:fill="FFFFFF"/>
        <w:spacing w:line="480" w:lineRule="auto"/>
        <w:rPr>
          <w:color w:val="000000"/>
        </w:rPr>
      </w:pPr>
      <w:r>
        <w:rPr>
          <w:color w:val="000000"/>
        </w:rPr>
        <w:t>The arbitration has commenced and is continuing.</w:t>
      </w:r>
    </w:p>
    <w:p w:rsidR="00326D1B" w:rsidRPr="00322D55" w:rsidRDefault="00326D1B" w:rsidP="00322D55">
      <w:pPr>
        <w:pStyle w:val="text0indent5"/>
        <w:numPr>
          <w:ilvl w:val="0"/>
          <w:numId w:val="10"/>
        </w:numPr>
        <w:shd w:val="clear" w:color="auto" w:fill="FFFFFF"/>
        <w:jc w:val="both"/>
        <w:rPr>
          <w:color w:val="000000"/>
        </w:rPr>
      </w:pPr>
      <w:r w:rsidRPr="00AF3C24">
        <w:rPr>
          <w:lang w:val="en-US"/>
        </w:rPr>
        <w:t xml:space="preserve">The parties </w:t>
      </w:r>
      <w:r>
        <w:rPr>
          <w:lang w:val="en-US"/>
        </w:rPr>
        <w:t xml:space="preserve">have by their Form ARB1 and their acceptance of the IFLA arbitration scheme rules </w:t>
      </w:r>
      <w:r w:rsidRPr="00AF3C24">
        <w:rPr>
          <w:lang w:val="en-US"/>
        </w:rPr>
        <w:t>agree</w:t>
      </w:r>
      <w:r>
        <w:rPr>
          <w:lang w:val="en-US"/>
        </w:rPr>
        <w:t>d that</w:t>
      </w:r>
      <w:r w:rsidRPr="00AF3C24">
        <w:rPr>
          <w:lang w:val="en-US"/>
        </w:rPr>
        <w:t xml:space="preserve"> the powers of the court under section</w:t>
      </w:r>
      <w:r>
        <w:rPr>
          <w:lang w:val="en-US"/>
        </w:rPr>
        <w:t xml:space="preserve"> 42 of the Arbitration Act 1996</w:t>
      </w:r>
      <w:r w:rsidRPr="00AF3C24">
        <w:rPr>
          <w:lang w:val="en-US"/>
        </w:rPr>
        <w:t xml:space="preserve"> </w:t>
      </w:r>
      <w:r>
        <w:rPr>
          <w:lang w:val="en-US"/>
        </w:rPr>
        <w:t>(</w:t>
      </w:r>
      <w:r w:rsidRPr="00AF3C24">
        <w:rPr>
          <w:lang w:val="en-US"/>
        </w:rPr>
        <w:t>enforcement of</w:t>
      </w:r>
      <w:r>
        <w:rPr>
          <w:lang w:val="en-US"/>
        </w:rPr>
        <w:t xml:space="preserve"> peremptory orders of tribunal) </w:t>
      </w:r>
      <w:r w:rsidRPr="00AF3C24">
        <w:rPr>
          <w:lang w:val="en-US"/>
        </w:rPr>
        <w:t>are available</w:t>
      </w:r>
      <w:r>
        <w:rPr>
          <w:lang w:val="en-US"/>
        </w:rPr>
        <w:t>, so</w:t>
      </w:r>
      <w:r w:rsidRPr="00AF3C24">
        <w:rPr>
          <w:lang w:val="en-US"/>
        </w:rPr>
        <w:t xml:space="preserve"> that if one of them fails to comply with a peremptory order made </w:t>
      </w:r>
      <w:r w:rsidRPr="00AF3C24">
        <w:rPr>
          <w:lang w:val="en-US"/>
        </w:rPr>
        <w:lastRenderedPageBreak/>
        <w:t xml:space="preserve">by the arbitrator </w:t>
      </w:r>
      <w:r>
        <w:rPr>
          <w:lang w:val="en-US"/>
        </w:rPr>
        <w:t>then</w:t>
      </w:r>
      <w:r w:rsidRPr="00AF3C24">
        <w:rPr>
          <w:lang w:val="en-US"/>
        </w:rPr>
        <w:t xml:space="preserve"> another party </w:t>
      </w:r>
      <w:r>
        <w:rPr>
          <w:lang w:val="en-US"/>
        </w:rPr>
        <w:t>may</w:t>
      </w:r>
      <w:r w:rsidRPr="00AF3C24">
        <w:rPr>
          <w:lang w:val="en-US"/>
        </w:rPr>
        <w:t xml:space="preserve"> apply to the court for an o</w:t>
      </w:r>
      <w:r>
        <w:rPr>
          <w:lang w:val="en-US"/>
        </w:rPr>
        <w:t xml:space="preserve">rder requiring compliance.     </w:t>
      </w:r>
    </w:p>
    <w:p w:rsidR="00326D1B" w:rsidRPr="00F0482D" w:rsidRDefault="00326D1B" w:rsidP="00322D55">
      <w:pPr>
        <w:pStyle w:val="text0indent5"/>
        <w:shd w:val="clear" w:color="auto" w:fill="FFFFFF"/>
        <w:ind w:left="0" w:firstLine="0"/>
        <w:jc w:val="both"/>
        <w:rPr>
          <w:color w:val="000000"/>
        </w:rPr>
      </w:pPr>
    </w:p>
    <w:p w:rsidR="00326D1B" w:rsidRDefault="00326D1B" w:rsidP="00AC2035">
      <w:pPr>
        <w:pStyle w:val="text0indent5"/>
        <w:numPr>
          <w:ilvl w:val="0"/>
          <w:numId w:val="10"/>
        </w:numPr>
        <w:shd w:val="clear" w:color="auto" w:fill="FFFFFF"/>
        <w:rPr>
          <w:color w:val="000000"/>
        </w:rPr>
      </w:pPr>
      <w:r>
        <w:rPr>
          <w:color w:val="000000"/>
        </w:rPr>
        <w:t>The arbitrator's order is (so far as relevant to this application)</w:t>
      </w:r>
      <w:r w:rsidRPr="00B046B6">
        <w:rPr>
          <w:color w:val="000000"/>
        </w:rPr>
        <w:t xml:space="preserve"> </w:t>
      </w:r>
      <w:r>
        <w:rPr>
          <w:color w:val="000000"/>
        </w:rPr>
        <w:t>in the following terms:</w:t>
      </w:r>
    </w:p>
    <w:p w:rsidR="00326D1B" w:rsidRDefault="00326D1B" w:rsidP="00AC2035">
      <w:pPr>
        <w:pStyle w:val="text0indent5"/>
        <w:shd w:val="clear" w:color="auto" w:fill="FFFFFF"/>
        <w:ind w:left="720" w:firstLine="0"/>
        <w:rPr>
          <w:color w:val="000000"/>
        </w:rPr>
      </w:pPr>
      <w:r>
        <w:rPr>
          <w:color w:val="000000"/>
        </w:rPr>
        <w:t>[</w:t>
      </w:r>
      <w:r>
        <w:rPr>
          <w:i/>
          <w:color w:val="000000"/>
        </w:rPr>
        <w:t>set out in the words of the arbitrator's order</w:t>
      </w:r>
      <w:r>
        <w:rPr>
          <w:color w:val="000000"/>
        </w:rPr>
        <w:t>]</w:t>
      </w:r>
    </w:p>
    <w:p w:rsidR="00326D1B" w:rsidRPr="00622ABE" w:rsidRDefault="00326D1B" w:rsidP="00AC2035">
      <w:pPr>
        <w:pStyle w:val="text0indent5"/>
        <w:numPr>
          <w:ilvl w:val="0"/>
          <w:numId w:val="10"/>
        </w:numPr>
        <w:shd w:val="clear" w:color="auto" w:fill="FFFFFF"/>
        <w:rPr>
          <w:color w:val="000000"/>
        </w:rPr>
      </w:pPr>
      <w:r>
        <w:rPr>
          <w:color w:val="000000"/>
        </w:rPr>
        <w:t>This</w:t>
      </w:r>
      <w:r w:rsidRPr="00622ABE">
        <w:rPr>
          <w:color w:val="000000"/>
        </w:rPr>
        <w:t xml:space="preserve"> application </w:t>
      </w:r>
      <w:r>
        <w:rPr>
          <w:color w:val="000000"/>
        </w:rPr>
        <w:t xml:space="preserve">is </w:t>
      </w:r>
      <w:r w:rsidRPr="00622ABE">
        <w:rPr>
          <w:color w:val="000000"/>
        </w:rPr>
        <w:t>for an order under section 42 of the Arbitration Act</w:t>
      </w:r>
      <w:r>
        <w:rPr>
          <w:color w:val="000000"/>
        </w:rPr>
        <w:t xml:space="preserve"> 1996</w:t>
      </w:r>
      <w:r w:rsidRPr="00622ABE">
        <w:rPr>
          <w:color w:val="000000"/>
        </w:rPr>
        <w:t xml:space="preserve"> </w:t>
      </w:r>
      <w:r>
        <w:rPr>
          <w:color w:val="000000"/>
        </w:rPr>
        <w:t>for the enforcement of the arbitrator's order and is</w:t>
      </w:r>
      <w:r w:rsidRPr="00622ABE">
        <w:rPr>
          <w:color w:val="000000"/>
        </w:rPr>
        <w:t xml:space="preserve"> made: </w:t>
      </w:r>
    </w:p>
    <w:p w:rsidR="00326D1B" w:rsidRDefault="00326D1B" w:rsidP="00AC2035">
      <w:pPr>
        <w:pStyle w:val="text0indent5"/>
        <w:shd w:val="clear" w:color="auto" w:fill="FFFFFF"/>
        <w:ind w:left="720" w:firstLine="0"/>
        <w:rPr>
          <w:color w:val="000000"/>
        </w:rPr>
      </w:pPr>
      <w:r>
        <w:rPr>
          <w:color w:val="000000"/>
        </w:rPr>
        <w:t>[by the applicant.]</w:t>
      </w:r>
      <w:r w:rsidRPr="007D2491">
        <w:rPr>
          <w:color w:val="000000"/>
        </w:rPr>
        <w:t xml:space="preserve"> </w:t>
      </w:r>
      <w:r>
        <w:rPr>
          <w:color w:val="000000"/>
        </w:rPr>
        <w:t>(</w:t>
      </w:r>
      <w:r>
        <w:rPr>
          <w:i/>
          <w:color w:val="000000"/>
        </w:rPr>
        <w:t>or)</w:t>
      </w:r>
    </w:p>
    <w:p w:rsidR="00326D1B" w:rsidRPr="00322D55" w:rsidRDefault="00326D1B" w:rsidP="00322D55">
      <w:pPr>
        <w:pStyle w:val="text0indent5"/>
        <w:shd w:val="clear" w:color="auto" w:fill="FFFFFF"/>
        <w:ind w:left="720" w:firstLine="0"/>
        <w:rPr>
          <w:color w:val="000000"/>
        </w:rPr>
      </w:pPr>
      <w:r>
        <w:t xml:space="preserve">[by the arbitrator, upon notice to the parties.] </w:t>
      </w:r>
    </w:p>
    <w:p w:rsidR="00326D1B" w:rsidRDefault="00326D1B" w:rsidP="00AC2035">
      <w:pPr>
        <w:widowControl w:val="0"/>
        <w:numPr>
          <w:ilvl w:val="0"/>
          <w:numId w:val="10"/>
        </w:numPr>
        <w:jc w:val="both"/>
      </w:pPr>
      <w:r>
        <w:t>This court is satisfied that:</w:t>
      </w:r>
    </w:p>
    <w:p w:rsidR="00326D1B" w:rsidRDefault="00326D1B" w:rsidP="00AC2035">
      <w:pPr>
        <w:ind w:left="720"/>
        <w:jc w:val="both"/>
      </w:pPr>
    </w:p>
    <w:p w:rsidR="00326D1B" w:rsidRPr="00AA4557" w:rsidRDefault="00326D1B" w:rsidP="00AC2035">
      <w:pPr>
        <w:widowControl w:val="0"/>
        <w:numPr>
          <w:ilvl w:val="0"/>
          <w:numId w:val="11"/>
        </w:numPr>
        <w:jc w:val="both"/>
      </w:pPr>
      <w:r w:rsidRPr="00336C9C">
        <w:t xml:space="preserve">the applicant has exhausted all available arbitral process in respect of the respondent's failure to comply with </w:t>
      </w:r>
      <w:r>
        <w:t>that/</w:t>
      </w:r>
      <w:r>
        <w:rPr>
          <w:i/>
        </w:rPr>
        <w:t>those</w:t>
      </w:r>
      <w:r>
        <w:t xml:space="preserve"> provision(</w:t>
      </w:r>
      <w:r w:rsidRPr="00AA4557">
        <w:rPr>
          <w:i/>
        </w:rPr>
        <w:t>s</w:t>
      </w:r>
      <w:r>
        <w:rPr>
          <w:i/>
        </w:rPr>
        <w:t xml:space="preserve">) </w:t>
      </w:r>
      <w:r>
        <w:t xml:space="preserve">of the </w:t>
      </w:r>
      <w:r w:rsidRPr="00AA4557">
        <w:t>peremptory</w:t>
      </w:r>
      <w:r w:rsidRPr="00336C9C">
        <w:t xml:space="preserve"> order</w:t>
      </w:r>
      <w:r>
        <w:t xml:space="preserve">; </w:t>
      </w:r>
      <w:r w:rsidRPr="00AA4557">
        <w:t>and</w:t>
      </w:r>
    </w:p>
    <w:p w:rsidR="00326D1B" w:rsidRPr="00336C9C" w:rsidRDefault="00326D1B" w:rsidP="00AC2035">
      <w:pPr>
        <w:widowControl w:val="0"/>
        <w:numPr>
          <w:ilvl w:val="0"/>
          <w:numId w:val="11"/>
        </w:numPr>
        <w:jc w:val="both"/>
      </w:pPr>
      <w:r>
        <w:t>the respondent has failed to comply with that/</w:t>
      </w:r>
      <w:r>
        <w:rPr>
          <w:i/>
        </w:rPr>
        <w:t>those</w:t>
      </w:r>
      <w:r>
        <w:t xml:space="preserve"> provision(</w:t>
      </w:r>
      <w:r w:rsidRPr="00AA4557">
        <w:rPr>
          <w:i/>
        </w:rPr>
        <w:t>s</w:t>
      </w:r>
      <w:r>
        <w:rPr>
          <w:i/>
        </w:rPr>
        <w:t xml:space="preserve">) </w:t>
      </w:r>
      <w:r>
        <w:t xml:space="preserve">of the peremptory order [within the time prescribed by the order] </w:t>
      </w:r>
      <w:r>
        <w:rPr>
          <w:i/>
        </w:rPr>
        <w:t xml:space="preserve">or </w:t>
      </w:r>
      <w:r>
        <w:t>[within a reasonable time,</w:t>
      </w:r>
      <w:r w:rsidRPr="00877D73">
        <w:t xml:space="preserve"> </w:t>
      </w:r>
      <w:r>
        <w:t>no time for compliance having been prescribed].</w:t>
      </w:r>
    </w:p>
    <w:p w:rsidR="00326D1B" w:rsidRDefault="00326D1B" w:rsidP="00AC2035">
      <w:pPr>
        <w:ind w:left="720"/>
        <w:jc w:val="both"/>
        <w:rPr>
          <w:i/>
        </w:rPr>
      </w:pPr>
    </w:p>
    <w:p w:rsidR="00326D1B" w:rsidRDefault="00326D1B" w:rsidP="00AC2035">
      <w:pPr>
        <w:jc w:val="both"/>
        <w:rPr>
          <w:b/>
        </w:rPr>
      </w:pPr>
      <w:r w:rsidRPr="00E135B5">
        <w:rPr>
          <w:b/>
        </w:rPr>
        <w:t>Agreements</w:t>
      </w:r>
    </w:p>
    <w:p w:rsidR="00326D1B" w:rsidRPr="00E135B5" w:rsidRDefault="00326D1B" w:rsidP="00AC2035">
      <w:pPr>
        <w:jc w:val="both"/>
        <w:rPr>
          <w:b/>
        </w:rPr>
      </w:pPr>
    </w:p>
    <w:p w:rsidR="00326D1B" w:rsidRDefault="00326D1B" w:rsidP="00AC2035">
      <w:pPr>
        <w:widowControl w:val="0"/>
        <w:numPr>
          <w:ilvl w:val="0"/>
          <w:numId w:val="10"/>
        </w:numPr>
        <w:jc w:val="both"/>
      </w:pPr>
      <w:r>
        <w:t>…</w:t>
      </w:r>
    </w:p>
    <w:p w:rsidR="00326D1B" w:rsidRDefault="00326D1B" w:rsidP="00AC2035">
      <w:pPr>
        <w:jc w:val="both"/>
      </w:pPr>
    </w:p>
    <w:p w:rsidR="00326D1B" w:rsidRDefault="00326D1B" w:rsidP="00AC2035">
      <w:pPr>
        <w:jc w:val="both"/>
        <w:rPr>
          <w:b/>
        </w:rPr>
      </w:pPr>
      <w:r w:rsidRPr="00E135B5">
        <w:rPr>
          <w:b/>
        </w:rPr>
        <w:t>Undertakings</w:t>
      </w:r>
      <w:r>
        <w:rPr>
          <w:b/>
        </w:rPr>
        <w:t xml:space="preserve"> to the court</w:t>
      </w:r>
    </w:p>
    <w:p w:rsidR="00326D1B" w:rsidRPr="00E135B5" w:rsidRDefault="00326D1B" w:rsidP="00AC2035">
      <w:pPr>
        <w:jc w:val="both"/>
        <w:rPr>
          <w:b/>
        </w:rPr>
      </w:pPr>
    </w:p>
    <w:p w:rsidR="00326D1B" w:rsidRDefault="00326D1B" w:rsidP="00AC2035">
      <w:pPr>
        <w:widowControl w:val="0"/>
        <w:numPr>
          <w:ilvl w:val="0"/>
          <w:numId w:val="10"/>
        </w:numPr>
        <w:jc w:val="both"/>
      </w:pPr>
      <w:r>
        <w:t>…</w:t>
      </w:r>
    </w:p>
    <w:p w:rsidR="00326D1B" w:rsidRDefault="00326D1B" w:rsidP="00AC2035">
      <w:pPr>
        <w:jc w:val="both"/>
      </w:pPr>
    </w:p>
    <w:p w:rsidR="00326D1B" w:rsidRPr="00E135B5" w:rsidRDefault="00326D1B" w:rsidP="00AC2035">
      <w:pPr>
        <w:jc w:val="both"/>
        <w:rPr>
          <w:b/>
        </w:rPr>
      </w:pPr>
      <w:r w:rsidRPr="00E135B5">
        <w:rPr>
          <w:b/>
        </w:rPr>
        <w:t>IT IS ORDERED (BY CONSENT)</w:t>
      </w:r>
      <w:r>
        <w:rPr>
          <w:b/>
        </w:rPr>
        <w:t>:</w:t>
      </w:r>
    </w:p>
    <w:p w:rsidR="00326D1B" w:rsidRDefault="00326D1B" w:rsidP="00AC2035">
      <w:pPr>
        <w:jc w:val="both"/>
        <w:rPr>
          <w:b/>
        </w:rPr>
      </w:pPr>
    </w:p>
    <w:p w:rsidR="00326D1B" w:rsidRDefault="00326D1B" w:rsidP="00AC2035">
      <w:pPr>
        <w:widowControl w:val="0"/>
        <w:numPr>
          <w:ilvl w:val="0"/>
          <w:numId w:val="10"/>
        </w:numPr>
        <w:jc w:val="both"/>
      </w:pPr>
      <w:r>
        <w:t>The respondent shall comply with the peremptory order by no later than [</w:t>
      </w:r>
      <w:r>
        <w:rPr>
          <w:i/>
        </w:rPr>
        <w:t>date</w:t>
      </w:r>
      <w:r>
        <w:t>].</w:t>
      </w:r>
    </w:p>
    <w:p w:rsidR="00326D1B" w:rsidRPr="002A4F2E" w:rsidRDefault="00326D1B" w:rsidP="00AC2035">
      <w:pPr>
        <w:jc w:val="both"/>
        <w:rPr>
          <w:i/>
        </w:rPr>
      </w:pPr>
    </w:p>
    <w:p w:rsidR="00326D1B" w:rsidRDefault="00326D1B" w:rsidP="00AC2035">
      <w:pPr>
        <w:jc w:val="both"/>
      </w:pPr>
      <w:r>
        <w:t>[</w:t>
      </w:r>
      <w:r w:rsidRPr="002D6F96">
        <w:rPr>
          <w:i/>
        </w:rPr>
        <w:t>or</w:t>
      </w:r>
      <w:r>
        <w:t xml:space="preserve">] </w:t>
      </w:r>
    </w:p>
    <w:p w:rsidR="00326D1B" w:rsidRDefault="00326D1B" w:rsidP="00AC2035">
      <w:pPr>
        <w:jc w:val="both"/>
      </w:pPr>
    </w:p>
    <w:p w:rsidR="00326D1B" w:rsidRDefault="00326D1B" w:rsidP="00AC2035">
      <w:pPr>
        <w:widowControl w:val="0"/>
        <w:numPr>
          <w:ilvl w:val="0"/>
          <w:numId w:val="10"/>
        </w:numPr>
        <w:jc w:val="both"/>
      </w:pPr>
      <w:r>
        <w:t>[</w:t>
      </w:r>
      <w:r w:rsidRPr="001C7360">
        <w:rPr>
          <w:i/>
        </w:rPr>
        <w:t>Other order</w:t>
      </w:r>
      <w:r>
        <w:rPr>
          <w:i/>
        </w:rPr>
        <w:t>s</w:t>
      </w:r>
      <w:r>
        <w:t>]</w:t>
      </w:r>
    </w:p>
    <w:p w:rsidR="00326D1B" w:rsidRDefault="00326D1B" w:rsidP="00AC2035">
      <w:pPr>
        <w:ind w:left="720"/>
        <w:jc w:val="both"/>
      </w:pPr>
    </w:p>
    <w:p w:rsidR="00326D1B" w:rsidRPr="002A4F2E" w:rsidRDefault="00326D1B" w:rsidP="00AC2035">
      <w:pPr>
        <w:widowControl w:val="0"/>
        <w:numPr>
          <w:ilvl w:val="0"/>
          <w:numId w:val="10"/>
        </w:numPr>
        <w:jc w:val="both"/>
      </w:pPr>
      <w:r>
        <w:t>[</w:t>
      </w:r>
      <w:r>
        <w:rPr>
          <w:i/>
        </w:rPr>
        <w:t>If applied for</w:t>
      </w:r>
      <w:r>
        <w:t>] Permission to appeal against this decision is granted/</w:t>
      </w:r>
      <w:r>
        <w:rPr>
          <w:i/>
        </w:rPr>
        <w:t>refused</w:t>
      </w:r>
      <w:r>
        <w:t>.</w:t>
      </w:r>
    </w:p>
    <w:p w:rsidR="00326D1B" w:rsidRDefault="00326D1B" w:rsidP="00AC2035">
      <w:pPr>
        <w:ind w:left="720"/>
        <w:jc w:val="both"/>
      </w:pPr>
    </w:p>
    <w:p w:rsidR="00326D1B" w:rsidRPr="00840F34" w:rsidRDefault="00326D1B" w:rsidP="00AC2035">
      <w:pPr>
        <w:widowControl w:val="0"/>
        <w:numPr>
          <w:ilvl w:val="0"/>
          <w:numId w:val="10"/>
        </w:numPr>
        <w:jc w:val="both"/>
      </w:pPr>
      <w:r>
        <w:t>[</w:t>
      </w:r>
      <w:r w:rsidRPr="001C7360">
        <w:rPr>
          <w:i/>
        </w:rPr>
        <w:t>Provision for costs</w:t>
      </w:r>
      <w:r>
        <w:t>]</w:t>
      </w:r>
    </w:p>
    <w:p w:rsidR="00326D1B" w:rsidRDefault="00326D1B" w:rsidP="00AC2035">
      <w:pPr>
        <w:jc w:val="both"/>
      </w:pPr>
    </w:p>
    <w:p w:rsidR="00326D1B" w:rsidRDefault="00326D1B" w:rsidP="00AC2035">
      <w:pPr>
        <w:jc w:val="both"/>
      </w:pPr>
      <w:r>
        <w:t>Dated</w:t>
      </w:r>
    </w:p>
    <w:p w:rsidR="00326D1B" w:rsidRPr="00C06A1A" w:rsidRDefault="00326D1B" w:rsidP="001868E8">
      <w:pPr>
        <w:jc w:val="center"/>
        <w:rPr>
          <w:i/>
        </w:rPr>
      </w:pPr>
      <w:r>
        <w:br w:type="page"/>
      </w:r>
      <w:r w:rsidRPr="00C06A1A">
        <w:rPr>
          <w:i/>
        </w:rPr>
        <w:lastRenderedPageBreak/>
        <w:t>Order securing the attendance of witnesses under Arbitration Act 1996 s43</w:t>
      </w:r>
    </w:p>
    <w:p w:rsidR="00326D1B" w:rsidRDefault="00326D1B" w:rsidP="00AC2035">
      <w:pPr>
        <w:ind w:hanging="142"/>
        <w:jc w:val="both"/>
      </w:pPr>
    </w:p>
    <w:p w:rsidR="00326D1B" w:rsidRDefault="00326D1B" w:rsidP="00AC2035">
      <w:pPr>
        <w:ind w:hanging="142"/>
        <w:jc w:val="both"/>
      </w:pPr>
    </w:p>
    <w:p w:rsidR="00326D1B" w:rsidRPr="00F67793" w:rsidRDefault="00326D1B" w:rsidP="00AC2035">
      <w:pPr>
        <w:jc w:val="both"/>
        <w:rPr>
          <w:b/>
        </w:rPr>
      </w:pPr>
    </w:p>
    <w:p w:rsidR="00326D1B" w:rsidRPr="00540C92" w:rsidRDefault="00BB34E2" w:rsidP="00AC2035">
      <w:pPr>
        <w:ind w:firstLine="720"/>
        <w:jc w:val="both"/>
        <w:rPr>
          <w:b/>
          <w:strike/>
          <w:sz w:val="28"/>
        </w:rPr>
      </w:pPr>
      <w:r>
        <w:rPr>
          <w:noProof/>
          <w:lang w:val="en-US" w:eastAsia="en-US"/>
        </w:rPr>
        <w:drawing>
          <wp:anchor distT="0" distB="0" distL="114300" distR="114300" simplePos="0" relativeHeight="251660288" behindDoc="0" locked="0" layoutInCell="1" allowOverlap="1">
            <wp:simplePos x="0" y="0"/>
            <wp:positionH relativeFrom="column">
              <wp:posOffset>-19050</wp:posOffset>
            </wp:positionH>
            <wp:positionV relativeFrom="paragraph">
              <wp:posOffset>40640</wp:posOffset>
            </wp:positionV>
            <wp:extent cx="1069340" cy="848995"/>
            <wp:effectExtent l="0" t="0" r="0" b="0"/>
            <wp:wrapSquare wrapText="bothSides"/>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9340" cy="848995"/>
                    </a:xfrm>
                    <a:prstGeom prst="rect">
                      <a:avLst/>
                    </a:prstGeom>
                    <a:noFill/>
                  </pic:spPr>
                </pic:pic>
              </a:graphicData>
            </a:graphic>
            <wp14:sizeRelH relativeFrom="page">
              <wp14:pctWidth>0</wp14:pctWidth>
            </wp14:sizeRelH>
            <wp14:sizeRelV relativeFrom="page">
              <wp14:pctHeight>0</wp14:pctHeight>
            </wp14:sizeRelV>
          </wp:anchor>
        </w:drawing>
      </w:r>
      <w:r w:rsidR="00326D1B" w:rsidRPr="00F67793">
        <w:rPr>
          <w:b/>
          <w:sz w:val="28"/>
        </w:rPr>
        <w:t>In the Family Court</w:t>
      </w:r>
      <w:r w:rsidR="00326D1B" w:rsidRPr="00F67793">
        <w:rPr>
          <w:b/>
          <w:sz w:val="28"/>
        </w:rPr>
        <w:tab/>
      </w:r>
      <w:r w:rsidR="00326D1B" w:rsidRPr="00F67793">
        <w:rPr>
          <w:b/>
          <w:sz w:val="28"/>
        </w:rPr>
        <w:tab/>
      </w:r>
      <w:r w:rsidR="00326D1B" w:rsidRPr="00F67793">
        <w:rPr>
          <w:b/>
          <w:sz w:val="28"/>
        </w:rPr>
        <w:tab/>
      </w:r>
      <w:r w:rsidR="00326D1B" w:rsidRPr="00621D31">
        <w:rPr>
          <w:b/>
          <w:sz w:val="28"/>
        </w:rPr>
        <w:t>No:</w:t>
      </w:r>
    </w:p>
    <w:p w:rsidR="00326D1B" w:rsidRPr="00F67793" w:rsidRDefault="00326D1B" w:rsidP="00AC2035">
      <w:pPr>
        <w:ind w:firstLine="720"/>
        <w:jc w:val="both"/>
        <w:rPr>
          <w:b/>
        </w:rPr>
      </w:pPr>
      <w:r w:rsidRPr="00F67793">
        <w:rPr>
          <w:b/>
          <w:sz w:val="28"/>
        </w:rPr>
        <w:t xml:space="preserve">Sitting at </w:t>
      </w:r>
      <w:r>
        <w:rPr>
          <w:b/>
          <w:sz w:val="28"/>
        </w:rPr>
        <w:t>[Place]</w:t>
      </w:r>
      <w:r w:rsidRPr="00F67793">
        <w:rPr>
          <w:b/>
          <w:sz w:val="28"/>
        </w:rPr>
        <w:t xml:space="preserve"> </w:t>
      </w:r>
    </w:p>
    <w:p w:rsidR="00326D1B" w:rsidRPr="00F67793" w:rsidRDefault="00326D1B" w:rsidP="00AC2035">
      <w:pPr>
        <w:pStyle w:val="Heading1"/>
        <w:tabs>
          <w:tab w:val="left" w:pos="4905"/>
          <w:tab w:val="left" w:pos="5130"/>
        </w:tabs>
        <w:rPr>
          <w:rFonts w:ascii="Times New Roman" w:hAnsi="Times New Roman"/>
          <w:sz w:val="24"/>
          <w:szCs w:val="24"/>
        </w:rPr>
      </w:pPr>
    </w:p>
    <w:p w:rsidR="00326D1B" w:rsidRPr="00F67793" w:rsidRDefault="00326D1B" w:rsidP="00AC2035">
      <w:pPr>
        <w:pStyle w:val="Heading1"/>
        <w:tabs>
          <w:tab w:val="left" w:pos="4905"/>
          <w:tab w:val="left" w:pos="5130"/>
        </w:tabs>
        <w:rPr>
          <w:rFonts w:ascii="Times New Roman" w:hAnsi="Times New Roman"/>
          <w:sz w:val="24"/>
          <w:szCs w:val="24"/>
        </w:rPr>
      </w:pPr>
    </w:p>
    <w:p w:rsidR="00326D1B" w:rsidRPr="004F2849" w:rsidRDefault="00326D1B" w:rsidP="00AC2035">
      <w:pPr>
        <w:pStyle w:val="Heading1"/>
        <w:tabs>
          <w:tab w:val="left" w:pos="4905"/>
          <w:tab w:val="left" w:pos="5130"/>
        </w:tabs>
        <w:rPr>
          <w:rFonts w:ascii="Times New Roman" w:hAnsi="Times New Roman"/>
          <w:color w:val="auto"/>
          <w:sz w:val="24"/>
          <w:szCs w:val="24"/>
        </w:rPr>
      </w:pPr>
      <w:r w:rsidRPr="004F2849">
        <w:rPr>
          <w:rFonts w:ascii="Times New Roman" w:hAnsi="Times New Roman"/>
          <w:color w:val="auto"/>
          <w:sz w:val="26"/>
          <w:szCs w:val="24"/>
        </w:rPr>
        <w:t>The Arbitration Act 1996</w:t>
      </w:r>
      <w:r w:rsidRPr="004F2849">
        <w:rPr>
          <w:rFonts w:ascii="Times New Roman" w:hAnsi="Times New Roman"/>
          <w:color w:val="auto"/>
          <w:sz w:val="24"/>
          <w:szCs w:val="24"/>
        </w:rPr>
        <w:t xml:space="preserve"> section 43</w:t>
      </w:r>
    </w:p>
    <w:p w:rsidR="00326D1B" w:rsidRPr="004F2849" w:rsidRDefault="00326D1B" w:rsidP="00AC2035">
      <w:pPr>
        <w:pStyle w:val="Heading1"/>
        <w:tabs>
          <w:tab w:val="left" w:pos="4905"/>
          <w:tab w:val="left" w:pos="5130"/>
        </w:tabs>
        <w:rPr>
          <w:rFonts w:ascii="Times New Roman" w:hAnsi="Times New Roman"/>
          <w:color w:val="auto"/>
          <w:sz w:val="24"/>
          <w:szCs w:val="24"/>
        </w:rPr>
      </w:pPr>
      <w:r w:rsidRPr="004F2849">
        <w:rPr>
          <w:rFonts w:ascii="Times New Roman" w:hAnsi="Times New Roman"/>
          <w:color w:val="auto"/>
          <w:sz w:val="24"/>
          <w:szCs w:val="24"/>
        </w:rPr>
        <w:t xml:space="preserve">The Marriage/Civil Partnership/Relationship/Family of XX and YY </w:t>
      </w:r>
    </w:p>
    <w:p w:rsidR="00326D1B" w:rsidRPr="000807CD" w:rsidRDefault="00326D1B" w:rsidP="00AC2035"/>
    <w:p w:rsidR="00326D1B" w:rsidRDefault="00326D1B" w:rsidP="00AC2035"/>
    <w:p w:rsidR="00326D1B" w:rsidRPr="00D470D6" w:rsidRDefault="00326D1B" w:rsidP="00AC2035">
      <w:pPr>
        <w:jc w:val="both"/>
      </w:pPr>
      <w:r>
        <w:t xml:space="preserve">After hearing </w:t>
      </w:r>
      <w:r w:rsidRPr="00D470D6">
        <w:t>[</w:t>
      </w:r>
      <w:r>
        <w:rPr>
          <w:i/>
        </w:rPr>
        <w:t>name the advocate(s) who appeared</w:t>
      </w:r>
      <w:r>
        <w:t>]</w:t>
      </w:r>
    </w:p>
    <w:p w:rsidR="00326D1B" w:rsidRPr="00F67793" w:rsidRDefault="00326D1B" w:rsidP="00AC2035">
      <w:pPr>
        <w:jc w:val="both"/>
      </w:pPr>
    </w:p>
    <w:p w:rsidR="00326D1B" w:rsidRDefault="00326D1B" w:rsidP="00AC2035">
      <w:pPr>
        <w:jc w:val="both"/>
      </w:pPr>
      <w:r>
        <w:t xml:space="preserve">After </w:t>
      </w:r>
      <w:r w:rsidRPr="00F67793">
        <w:t xml:space="preserve">consideration of the documents lodged by the </w:t>
      </w:r>
      <w:r>
        <w:t>p</w:t>
      </w:r>
      <w:r w:rsidRPr="00F67793">
        <w:t>arties</w:t>
      </w:r>
    </w:p>
    <w:p w:rsidR="00326D1B" w:rsidRDefault="00326D1B" w:rsidP="00AC2035">
      <w:pPr>
        <w:jc w:val="both"/>
      </w:pPr>
    </w:p>
    <w:p w:rsidR="00326D1B" w:rsidRDefault="00326D1B" w:rsidP="00AC2035">
      <w:pPr>
        <w:jc w:val="both"/>
      </w:pPr>
      <w:r>
        <w:rPr>
          <w:i/>
        </w:rPr>
        <w:t>(In the case of an order made without notice)</w:t>
      </w:r>
      <w:r>
        <w:t xml:space="preserve"> </w:t>
      </w:r>
    </w:p>
    <w:p w:rsidR="00326D1B" w:rsidRPr="00EC6BDF" w:rsidRDefault="00326D1B" w:rsidP="00AC2035">
      <w:pPr>
        <w:jc w:val="both"/>
      </w:pPr>
      <w:r>
        <w:t>After reading the statements and hearing the witnesses specified in the recitals below</w:t>
      </w:r>
    </w:p>
    <w:p w:rsidR="00326D1B" w:rsidRPr="00F67793" w:rsidRDefault="00326D1B" w:rsidP="00AC2035">
      <w:pPr>
        <w:ind w:left="1418"/>
        <w:jc w:val="both"/>
      </w:pPr>
    </w:p>
    <w:p w:rsidR="00326D1B" w:rsidRPr="00840F34" w:rsidRDefault="00326D1B" w:rsidP="00AC2035">
      <w:pPr>
        <w:jc w:val="both"/>
        <w:rPr>
          <w:b/>
        </w:rPr>
      </w:pPr>
      <w:r w:rsidRPr="00840F34">
        <w:rPr>
          <w:b/>
        </w:rPr>
        <w:t xml:space="preserve">ORDER </w:t>
      </w:r>
      <w:r>
        <w:rPr>
          <w:b/>
        </w:rPr>
        <w:t xml:space="preserve">MADE </w:t>
      </w:r>
      <w:r w:rsidRPr="00840F34">
        <w:rPr>
          <w:b/>
        </w:rPr>
        <w:t>BY [NAME OF JUDGE]</w:t>
      </w:r>
      <w:r>
        <w:rPr>
          <w:b/>
        </w:rPr>
        <w:t xml:space="preserve"> ON [DATE] SITTING IN OPEN COURT/PRIVATE</w:t>
      </w:r>
    </w:p>
    <w:p w:rsidR="00326D1B" w:rsidRDefault="00326D1B" w:rsidP="00AC2035">
      <w:pPr>
        <w:jc w:val="both"/>
      </w:pPr>
    </w:p>
    <w:p w:rsidR="00326D1B" w:rsidRDefault="00326D1B" w:rsidP="00AC2035">
      <w:pPr>
        <w:jc w:val="both"/>
        <w:rPr>
          <w:b/>
        </w:rPr>
      </w:pPr>
      <w:r>
        <w:rPr>
          <w:b/>
        </w:rPr>
        <w:t>The p</w:t>
      </w:r>
      <w:r w:rsidRPr="00C414BD">
        <w:rPr>
          <w:b/>
        </w:rPr>
        <w:t>arties</w:t>
      </w:r>
    </w:p>
    <w:p w:rsidR="00326D1B" w:rsidRPr="00C414BD" w:rsidRDefault="00326D1B" w:rsidP="00AC2035">
      <w:pPr>
        <w:jc w:val="both"/>
        <w:rPr>
          <w:b/>
        </w:rPr>
      </w:pPr>
    </w:p>
    <w:p w:rsidR="00326D1B" w:rsidRDefault="00326D1B" w:rsidP="00AC2035">
      <w:pPr>
        <w:widowControl w:val="0"/>
        <w:numPr>
          <w:ilvl w:val="0"/>
          <w:numId w:val="13"/>
        </w:numPr>
        <w:jc w:val="both"/>
      </w:pPr>
      <w:r>
        <w:t xml:space="preserve">The applicant is XX </w:t>
      </w:r>
    </w:p>
    <w:p w:rsidR="00326D1B" w:rsidRDefault="00326D1B" w:rsidP="00AC2035">
      <w:pPr>
        <w:jc w:val="both"/>
      </w:pPr>
      <w:r>
        <w:tab/>
        <w:t>The respondent is YY</w:t>
      </w:r>
    </w:p>
    <w:p w:rsidR="00326D1B" w:rsidRDefault="00326D1B" w:rsidP="00AC2035">
      <w:pPr>
        <w:jc w:val="both"/>
      </w:pPr>
      <w:r>
        <w:tab/>
        <w:t>The second respondent is ZZ</w:t>
      </w:r>
    </w:p>
    <w:p w:rsidR="00326D1B" w:rsidRPr="00E8245D" w:rsidRDefault="00326D1B" w:rsidP="00AC2035">
      <w:pPr>
        <w:jc w:val="both"/>
        <w:rPr>
          <w:i/>
        </w:rPr>
      </w:pPr>
      <w:r>
        <w:tab/>
      </w:r>
      <w:r>
        <w:rPr>
          <w:i/>
        </w:rPr>
        <w:t>Specify if any party acts by a litigation friend</w:t>
      </w:r>
    </w:p>
    <w:p w:rsidR="00326D1B" w:rsidRDefault="00326D1B" w:rsidP="00AC2035">
      <w:pPr>
        <w:jc w:val="both"/>
      </w:pPr>
    </w:p>
    <w:p w:rsidR="00326D1B" w:rsidRPr="00840F34" w:rsidRDefault="00326D1B" w:rsidP="00AC2035">
      <w:pPr>
        <w:jc w:val="both"/>
        <w:rPr>
          <w:i/>
        </w:rPr>
      </w:pPr>
      <w:r w:rsidRPr="00840F34">
        <w:rPr>
          <w:i/>
        </w:rPr>
        <w:t>[Where undertakings have been given]</w:t>
      </w:r>
    </w:p>
    <w:p w:rsidR="00326D1B" w:rsidRDefault="00326D1B" w:rsidP="00AC2035">
      <w:pPr>
        <w:jc w:val="both"/>
      </w:pPr>
    </w:p>
    <w:p w:rsidR="00326D1B" w:rsidRPr="00840F34" w:rsidRDefault="00326D1B" w:rsidP="00AC2035">
      <w:pPr>
        <w:pBdr>
          <w:top w:val="single" w:sz="4" w:space="1" w:color="auto"/>
          <w:left w:val="single" w:sz="4" w:space="4" w:color="auto"/>
          <w:bottom w:val="single" w:sz="4" w:space="1" w:color="auto"/>
          <w:right w:val="single" w:sz="4" w:space="4" w:color="auto"/>
        </w:pBdr>
        <w:jc w:val="both"/>
        <w:rPr>
          <w:b/>
        </w:rPr>
      </w:pPr>
      <w:r w:rsidRPr="00840F34">
        <w:rPr>
          <w:b/>
        </w:rPr>
        <w:t>Notice pursuant to PD 3</w:t>
      </w:r>
      <w:r>
        <w:rPr>
          <w:b/>
        </w:rPr>
        <w:t>7</w:t>
      </w:r>
      <w:r w:rsidRPr="00840F34">
        <w:rPr>
          <w:b/>
        </w:rPr>
        <w:t xml:space="preserve">A para </w:t>
      </w:r>
      <w:r>
        <w:rPr>
          <w:b/>
        </w:rPr>
        <w:t>2.1</w:t>
      </w:r>
    </w:p>
    <w:p w:rsidR="00326D1B" w:rsidRDefault="00326D1B" w:rsidP="00AC2035">
      <w:pPr>
        <w:pBdr>
          <w:top w:val="single" w:sz="4" w:space="1" w:color="auto"/>
          <w:left w:val="single" w:sz="4" w:space="4" w:color="auto"/>
          <w:bottom w:val="single" w:sz="4" w:space="1" w:color="auto"/>
          <w:right w:val="single" w:sz="4" w:space="4" w:color="auto"/>
        </w:pBdr>
        <w:jc w:val="both"/>
      </w:pPr>
    </w:p>
    <w:p w:rsidR="00326D1B" w:rsidRPr="00C75D5F" w:rsidRDefault="00326D1B" w:rsidP="00AC2035">
      <w:pPr>
        <w:pBdr>
          <w:top w:val="single" w:sz="4" w:space="1" w:color="auto"/>
          <w:left w:val="single" w:sz="4" w:space="4" w:color="auto"/>
          <w:bottom w:val="single" w:sz="4" w:space="1" w:color="auto"/>
          <w:right w:val="single" w:sz="4" w:space="4" w:color="auto"/>
        </w:pBdr>
        <w:jc w:val="both"/>
      </w:pPr>
      <w:r w:rsidRPr="00C75D5F">
        <w:t xml:space="preserve">You XX, and you YY, </w:t>
      </w:r>
      <w:r w:rsidRPr="00C42B58">
        <w:rPr>
          <w:lang w:val="en-US"/>
        </w:rPr>
        <w:t>may be held to be in contempt of court and imprisoned or fined, or your assets may be seized, if you break the promises that you have given to the court.</w:t>
      </w:r>
    </w:p>
    <w:p w:rsidR="00326D1B" w:rsidRDefault="00326D1B" w:rsidP="00AC2035">
      <w:pPr>
        <w:pBdr>
          <w:top w:val="single" w:sz="4" w:space="1" w:color="auto"/>
          <w:left w:val="single" w:sz="4" w:space="4" w:color="auto"/>
          <w:bottom w:val="single" w:sz="4" w:space="1" w:color="auto"/>
          <w:right w:val="single" w:sz="4" w:space="4" w:color="auto"/>
        </w:pBdr>
        <w:jc w:val="both"/>
        <w:rPr>
          <w:b/>
        </w:rPr>
      </w:pPr>
    </w:p>
    <w:p w:rsidR="00326D1B" w:rsidRPr="00840F34" w:rsidRDefault="00326D1B" w:rsidP="00AC2035">
      <w:pPr>
        <w:pBdr>
          <w:top w:val="single" w:sz="4" w:space="1" w:color="auto"/>
          <w:left w:val="single" w:sz="4" w:space="4" w:color="auto"/>
          <w:bottom w:val="single" w:sz="4" w:space="1" w:color="auto"/>
          <w:right w:val="single" w:sz="4" w:space="4" w:color="auto"/>
        </w:pBdr>
        <w:jc w:val="both"/>
        <w:rPr>
          <w:b/>
        </w:rPr>
      </w:pPr>
      <w:r w:rsidRPr="00840F34">
        <w:rPr>
          <w:b/>
        </w:rPr>
        <w:t>Statement pursuant to PD 3</w:t>
      </w:r>
      <w:r>
        <w:rPr>
          <w:b/>
        </w:rPr>
        <w:t>7</w:t>
      </w:r>
      <w:r w:rsidRPr="00840F34">
        <w:rPr>
          <w:b/>
        </w:rPr>
        <w:t xml:space="preserve">A para </w:t>
      </w:r>
      <w:r>
        <w:rPr>
          <w:b/>
        </w:rPr>
        <w:t>2.2</w:t>
      </w:r>
    </w:p>
    <w:p w:rsidR="00326D1B" w:rsidRPr="00840F34" w:rsidRDefault="00326D1B" w:rsidP="00AC2035">
      <w:pPr>
        <w:pBdr>
          <w:top w:val="single" w:sz="4" w:space="1" w:color="auto"/>
          <w:left w:val="single" w:sz="4" w:space="4" w:color="auto"/>
          <w:bottom w:val="single" w:sz="4" w:space="1" w:color="auto"/>
          <w:right w:val="single" w:sz="4" w:space="4" w:color="auto"/>
        </w:pBdr>
        <w:ind w:firstLine="360"/>
        <w:jc w:val="both"/>
      </w:pPr>
    </w:p>
    <w:p w:rsidR="00326D1B" w:rsidRPr="008D5E8E" w:rsidRDefault="00326D1B" w:rsidP="00AC2035">
      <w:pPr>
        <w:pBdr>
          <w:top w:val="single" w:sz="4" w:space="1" w:color="auto"/>
          <w:left w:val="single" w:sz="4" w:space="4" w:color="auto"/>
          <w:bottom w:val="single" w:sz="4" w:space="1" w:color="auto"/>
          <w:right w:val="single" w:sz="4" w:space="4" w:color="auto"/>
        </w:pBdr>
        <w:jc w:val="both"/>
      </w:pPr>
      <w:r w:rsidRPr="00C42B58">
        <w:rPr>
          <w:lang w:val="en-US"/>
        </w:rPr>
        <w:t>I understand the undertaking that I have given and that if I break any of my promises to the court I may be sent to prison, or fined, or my assets may be seized, for contempt of court</w:t>
      </w:r>
      <w:r>
        <w:rPr>
          <w:lang w:val="en-US"/>
        </w:rPr>
        <w:t>.</w:t>
      </w:r>
    </w:p>
    <w:p w:rsidR="00326D1B" w:rsidRDefault="00326D1B" w:rsidP="00AC2035">
      <w:pPr>
        <w:pBdr>
          <w:top w:val="single" w:sz="4" w:space="1" w:color="auto"/>
          <w:left w:val="single" w:sz="4" w:space="4" w:color="auto"/>
          <w:bottom w:val="single" w:sz="4" w:space="1" w:color="auto"/>
          <w:right w:val="single" w:sz="4" w:space="4" w:color="auto"/>
        </w:pBdr>
        <w:jc w:val="both"/>
      </w:pPr>
    </w:p>
    <w:p w:rsidR="00326D1B" w:rsidRDefault="00326D1B" w:rsidP="00AC2035">
      <w:pPr>
        <w:pBdr>
          <w:top w:val="single" w:sz="4" w:space="1" w:color="auto"/>
          <w:left w:val="single" w:sz="4" w:space="4" w:color="auto"/>
          <w:bottom w:val="single" w:sz="4" w:space="1" w:color="auto"/>
          <w:right w:val="single" w:sz="4" w:space="4" w:color="auto"/>
        </w:pBdr>
        <w:jc w:val="both"/>
      </w:pPr>
      <w:r>
        <w:lastRenderedPageBreak/>
        <w:t>………</w:t>
      </w:r>
    </w:p>
    <w:p w:rsidR="00326D1B" w:rsidRPr="00840F34" w:rsidRDefault="00326D1B" w:rsidP="00AC2035">
      <w:pPr>
        <w:pBdr>
          <w:top w:val="single" w:sz="4" w:space="1" w:color="auto"/>
          <w:left w:val="single" w:sz="4" w:space="4" w:color="auto"/>
          <w:bottom w:val="single" w:sz="4" w:space="1" w:color="auto"/>
          <w:right w:val="single" w:sz="4" w:space="4" w:color="auto"/>
        </w:pBdr>
        <w:jc w:val="both"/>
      </w:pPr>
      <w:r>
        <w:t>XX</w:t>
      </w:r>
    </w:p>
    <w:p w:rsidR="00326D1B" w:rsidRDefault="00326D1B" w:rsidP="00AC2035">
      <w:pPr>
        <w:pBdr>
          <w:top w:val="single" w:sz="4" w:space="1" w:color="auto"/>
          <w:left w:val="single" w:sz="4" w:space="4" w:color="auto"/>
          <w:bottom w:val="single" w:sz="4" w:space="1" w:color="auto"/>
          <w:right w:val="single" w:sz="4" w:space="4" w:color="auto"/>
        </w:pBdr>
        <w:jc w:val="both"/>
      </w:pPr>
    </w:p>
    <w:p w:rsidR="00326D1B" w:rsidRDefault="00326D1B" w:rsidP="00AC2035">
      <w:pPr>
        <w:pBdr>
          <w:top w:val="single" w:sz="4" w:space="1" w:color="auto"/>
          <w:left w:val="single" w:sz="4" w:space="4" w:color="auto"/>
          <w:bottom w:val="single" w:sz="4" w:space="1" w:color="auto"/>
          <w:right w:val="single" w:sz="4" w:space="4" w:color="auto"/>
        </w:pBdr>
        <w:jc w:val="both"/>
        <w:rPr>
          <w:lang w:val="en-US"/>
        </w:rPr>
      </w:pPr>
      <w:r w:rsidRPr="00B01BCA">
        <w:rPr>
          <w:lang w:val="en-US"/>
        </w:rPr>
        <w:t>I understand the undertaking that I have given and that if I break any of my promises to the court I may be sent to prison, or fined, or my assets may be seized, for contempt of court</w:t>
      </w:r>
      <w:r>
        <w:rPr>
          <w:lang w:val="en-US"/>
        </w:rPr>
        <w:t>.</w:t>
      </w:r>
    </w:p>
    <w:p w:rsidR="00326D1B" w:rsidRDefault="00326D1B" w:rsidP="00AC2035">
      <w:pPr>
        <w:pBdr>
          <w:top w:val="single" w:sz="4" w:space="1" w:color="auto"/>
          <w:left w:val="single" w:sz="4" w:space="4" w:color="auto"/>
          <w:bottom w:val="single" w:sz="4" w:space="1" w:color="auto"/>
          <w:right w:val="single" w:sz="4" w:space="4" w:color="auto"/>
        </w:pBdr>
        <w:jc w:val="both"/>
      </w:pPr>
    </w:p>
    <w:p w:rsidR="00326D1B" w:rsidRDefault="00326D1B" w:rsidP="00AC2035">
      <w:pPr>
        <w:pBdr>
          <w:top w:val="single" w:sz="4" w:space="1" w:color="auto"/>
          <w:left w:val="single" w:sz="4" w:space="4" w:color="auto"/>
          <w:bottom w:val="single" w:sz="4" w:space="1" w:color="auto"/>
          <w:right w:val="single" w:sz="4" w:space="4" w:color="auto"/>
        </w:pBdr>
        <w:jc w:val="both"/>
      </w:pPr>
      <w:r>
        <w:t>………</w:t>
      </w:r>
      <w:r w:rsidRPr="00C609A2">
        <w:t xml:space="preserve"> </w:t>
      </w:r>
    </w:p>
    <w:p w:rsidR="00326D1B" w:rsidRDefault="00326D1B" w:rsidP="00AC2035">
      <w:pPr>
        <w:pBdr>
          <w:top w:val="single" w:sz="4" w:space="1" w:color="auto"/>
          <w:left w:val="single" w:sz="4" w:space="4" w:color="auto"/>
          <w:bottom w:val="single" w:sz="4" w:space="1" w:color="auto"/>
          <w:right w:val="single" w:sz="4" w:space="4" w:color="auto"/>
        </w:pBdr>
        <w:jc w:val="both"/>
      </w:pPr>
      <w:r>
        <w:t>YY</w:t>
      </w:r>
    </w:p>
    <w:p w:rsidR="00326D1B" w:rsidRPr="00C414BD" w:rsidRDefault="00326D1B" w:rsidP="00AC2035">
      <w:pPr>
        <w:jc w:val="both"/>
      </w:pPr>
    </w:p>
    <w:p w:rsidR="00326D1B" w:rsidRDefault="00326D1B" w:rsidP="00AC2035">
      <w:pPr>
        <w:jc w:val="both"/>
        <w:rPr>
          <w:b/>
        </w:rPr>
      </w:pPr>
      <w:r w:rsidRPr="000F4704">
        <w:rPr>
          <w:b/>
        </w:rPr>
        <w:t>Definitions</w:t>
      </w:r>
    </w:p>
    <w:p w:rsidR="00326D1B" w:rsidRPr="000F4704" w:rsidRDefault="00326D1B" w:rsidP="00AC2035">
      <w:pPr>
        <w:jc w:val="both"/>
        <w:rPr>
          <w:b/>
        </w:rPr>
      </w:pPr>
    </w:p>
    <w:p w:rsidR="00326D1B" w:rsidRDefault="00326D1B" w:rsidP="00AC2035">
      <w:pPr>
        <w:widowControl w:val="0"/>
        <w:numPr>
          <w:ilvl w:val="0"/>
          <w:numId w:val="13"/>
        </w:numPr>
        <w:jc w:val="both"/>
      </w:pPr>
      <w:r>
        <w:t>IFLA is the Institute of Family Law Arbitrators.</w:t>
      </w:r>
    </w:p>
    <w:p w:rsidR="00326D1B" w:rsidRDefault="00326D1B" w:rsidP="00AC2035">
      <w:pPr>
        <w:ind w:left="720"/>
        <w:jc w:val="both"/>
      </w:pPr>
    </w:p>
    <w:p w:rsidR="00326D1B" w:rsidRDefault="00326D1B" w:rsidP="00AC2035">
      <w:pPr>
        <w:widowControl w:val="0"/>
        <w:numPr>
          <w:ilvl w:val="0"/>
          <w:numId w:val="13"/>
        </w:numPr>
        <w:jc w:val="both"/>
      </w:pPr>
      <w:r>
        <w:t>Form ARB1 is the arbitration agreement signed by the parties of which a copy has been lodged with the court.</w:t>
      </w:r>
    </w:p>
    <w:p w:rsidR="00326D1B" w:rsidRDefault="00326D1B" w:rsidP="00AC2035">
      <w:pPr>
        <w:pStyle w:val="ListParagraph"/>
        <w:jc w:val="both"/>
      </w:pPr>
    </w:p>
    <w:p w:rsidR="00326D1B" w:rsidRDefault="00326D1B" w:rsidP="00AC2035">
      <w:pPr>
        <w:widowControl w:val="0"/>
        <w:numPr>
          <w:ilvl w:val="0"/>
          <w:numId w:val="13"/>
        </w:numPr>
        <w:jc w:val="both"/>
      </w:pPr>
      <w:r w:rsidRPr="00FE3B51">
        <w:t>The arbitration is an arbitration which is to be co</w:t>
      </w:r>
      <w:r>
        <w:t>nducted in accordance with the r</w:t>
      </w:r>
      <w:r w:rsidRPr="00FE3B51">
        <w:t>ule</w:t>
      </w:r>
      <w:r>
        <w:t>s of the IFLA arbitration scheme.</w:t>
      </w:r>
    </w:p>
    <w:p w:rsidR="00326D1B" w:rsidRDefault="00326D1B" w:rsidP="00AC2035">
      <w:pPr>
        <w:pStyle w:val="ListParagraph"/>
        <w:jc w:val="both"/>
      </w:pPr>
    </w:p>
    <w:p w:rsidR="00326D1B" w:rsidRDefault="00326D1B" w:rsidP="00AC2035">
      <w:pPr>
        <w:widowControl w:val="0"/>
        <w:numPr>
          <w:ilvl w:val="0"/>
          <w:numId w:val="13"/>
        </w:numPr>
        <w:jc w:val="both"/>
      </w:pPr>
      <w:r>
        <w:t>The arbitrator is [</w:t>
      </w:r>
      <w:r>
        <w:rPr>
          <w:i/>
        </w:rPr>
        <w:t>name</w:t>
      </w:r>
      <w:r>
        <w:t>].</w:t>
      </w:r>
    </w:p>
    <w:p w:rsidR="00326D1B" w:rsidRDefault="00326D1B" w:rsidP="00AC2035">
      <w:pPr>
        <w:jc w:val="both"/>
      </w:pPr>
    </w:p>
    <w:p w:rsidR="00326D1B" w:rsidRPr="00FE3B51" w:rsidRDefault="00326D1B" w:rsidP="00AC2035">
      <w:pPr>
        <w:widowControl w:val="0"/>
        <w:numPr>
          <w:ilvl w:val="0"/>
          <w:numId w:val="13"/>
        </w:numPr>
        <w:jc w:val="both"/>
      </w:pPr>
      <w:r>
        <w:t>The witness/</w:t>
      </w:r>
      <w:r w:rsidRPr="009C3F01">
        <w:rPr>
          <w:i/>
        </w:rPr>
        <w:t>witnesses</w:t>
      </w:r>
      <w:r>
        <w:t xml:space="preserve"> is/</w:t>
      </w:r>
      <w:r w:rsidRPr="009C3F01">
        <w:rPr>
          <w:i/>
        </w:rPr>
        <w:t>are</w:t>
      </w:r>
      <w:r>
        <w:t xml:space="preserve"> [</w:t>
      </w:r>
      <w:r w:rsidRPr="009C3F01">
        <w:rPr>
          <w:i/>
        </w:rPr>
        <w:t>name(s)</w:t>
      </w:r>
      <w:r>
        <w:t>]</w:t>
      </w:r>
    </w:p>
    <w:p w:rsidR="00326D1B" w:rsidRDefault="00326D1B" w:rsidP="00AC2035">
      <w:pPr>
        <w:jc w:val="both"/>
      </w:pPr>
    </w:p>
    <w:p w:rsidR="00326D1B" w:rsidRPr="00E135B5" w:rsidRDefault="00326D1B" w:rsidP="00AC2035">
      <w:pPr>
        <w:jc w:val="both"/>
        <w:rPr>
          <w:b/>
        </w:rPr>
      </w:pPr>
      <w:r w:rsidRPr="00E135B5">
        <w:rPr>
          <w:b/>
        </w:rPr>
        <w:t>Recitals</w:t>
      </w:r>
    </w:p>
    <w:p w:rsidR="00326D1B" w:rsidRPr="001636D1" w:rsidRDefault="00326D1B" w:rsidP="00AC2035">
      <w:pPr>
        <w:ind w:left="720"/>
        <w:jc w:val="both"/>
      </w:pPr>
    </w:p>
    <w:p w:rsidR="00326D1B" w:rsidRDefault="00326D1B" w:rsidP="00AC2035">
      <w:pPr>
        <w:widowControl w:val="0"/>
        <w:numPr>
          <w:ilvl w:val="0"/>
          <w:numId w:val="13"/>
        </w:numPr>
        <w:jc w:val="both"/>
      </w:pPr>
      <w:r>
        <w:rPr>
          <w:i/>
        </w:rPr>
        <w:t>(In the case of an order made without notice)</w:t>
      </w:r>
      <w:r>
        <w:t xml:space="preserve"> </w:t>
      </w:r>
    </w:p>
    <w:p w:rsidR="00326D1B" w:rsidRDefault="00326D1B" w:rsidP="00AC2035">
      <w:pPr>
        <w:ind w:left="1440" w:hanging="720"/>
        <w:jc w:val="both"/>
      </w:pPr>
      <w:r>
        <w:t>(a)</w:t>
      </w:r>
      <w:r>
        <w:tab/>
      </w:r>
      <w:r w:rsidRPr="00FB5B00">
        <w:t xml:space="preserve">This order was made at a hearing without notice to the </w:t>
      </w:r>
      <w:r>
        <w:t>respondent</w:t>
      </w:r>
      <w:r w:rsidRPr="00FB5B00">
        <w:t xml:space="preserve">. </w:t>
      </w:r>
      <w:r>
        <w:t>The reason why the order was made without notice to the respondent was [</w:t>
      </w:r>
      <w:r>
        <w:rPr>
          <w:i/>
        </w:rPr>
        <w:t xml:space="preserve">set </w:t>
      </w:r>
      <w:r w:rsidRPr="002972C8">
        <w:rPr>
          <w:i/>
        </w:rPr>
        <w:t>out</w:t>
      </w:r>
      <w:r>
        <w:t>]</w:t>
      </w:r>
    </w:p>
    <w:p w:rsidR="00326D1B" w:rsidRDefault="00326D1B" w:rsidP="00AC2035">
      <w:pPr>
        <w:ind w:left="1440" w:hanging="720"/>
        <w:jc w:val="both"/>
      </w:pPr>
      <w:r>
        <w:t xml:space="preserve">(b) </w:t>
      </w:r>
      <w:r>
        <w:tab/>
      </w:r>
      <w:r w:rsidRPr="00FB5B00">
        <w:t xml:space="preserve">The Judge read the </w:t>
      </w:r>
      <w:r>
        <w:t>following a</w:t>
      </w:r>
      <w:r w:rsidRPr="00FB5B00">
        <w:t>ffidavits</w:t>
      </w:r>
      <w:r>
        <w:t>/witness statements [</w:t>
      </w:r>
      <w:r>
        <w:rPr>
          <w:i/>
        </w:rPr>
        <w:t>set out</w:t>
      </w:r>
      <w:r>
        <w:t>] and heard oral testimony from [</w:t>
      </w:r>
      <w:r w:rsidRPr="002972C8">
        <w:rPr>
          <w:i/>
        </w:rPr>
        <w:t>name</w:t>
      </w:r>
      <w:r>
        <w:t>]</w:t>
      </w:r>
    </w:p>
    <w:p w:rsidR="00326D1B" w:rsidRDefault="00326D1B" w:rsidP="00AC2035">
      <w:pPr>
        <w:jc w:val="both"/>
      </w:pPr>
    </w:p>
    <w:p w:rsidR="00326D1B" w:rsidRPr="00E8245D" w:rsidRDefault="00326D1B" w:rsidP="00AC2035">
      <w:pPr>
        <w:widowControl w:val="0"/>
        <w:numPr>
          <w:ilvl w:val="0"/>
          <w:numId w:val="13"/>
        </w:numPr>
        <w:jc w:val="both"/>
        <w:rPr>
          <w:i/>
        </w:rPr>
      </w:pPr>
      <w:r>
        <w:rPr>
          <w:i/>
        </w:rPr>
        <w:t>(In the case of an order made following the giving of short informal notice)</w:t>
      </w:r>
    </w:p>
    <w:p w:rsidR="00326D1B" w:rsidRDefault="00326D1B" w:rsidP="00AC2035">
      <w:pPr>
        <w:ind w:left="720"/>
        <w:jc w:val="both"/>
      </w:pPr>
      <w:r w:rsidRPr="00FB5B00">
        <w:t xml:space="preserve">This order was made at a hearing without </w:t>
      </w:r>
      <w:r>
        <w:t xml:space="preserve">full </w:t>
      </w:r>
      <w:r w:rsidRPr="00FB5B00">
        <w:t xml:space="preserve">notice </w:t>
      </w:r>
      <w:r>
        <w:t xml:space="preserve">having been given </w:t>
      </w:r>
      <w:r w:rsidRPr="00FB5B00">
        <w:t xml:space="preserve">to the </w:t>
      </w:r>
      <w:r>
        <w:t>respondent</w:t>
      </w:r>
      <w:r w:rsidRPr="00FB5B00">
        <w:t xml:space="preserve">. </w:t>
      </w:r>
      <w:r>
        <w:t xml:space="preserve">The reason why the order was made without full </w:t>
      </w:r>
      <w:r w:rsidRPr="00FB5B00">
        <w:t xml:space="preserve">notice </w:t>
      </w:r>
      <w:r>
        <w:t>having been given to the respondent was [</w:t>
      </w:r>
      <w:r>
        <w:rPr>
          <w:i/>
        </w:rPr>
        <w:t xml:space="preserve">set </w:t>
      </w:r>
      <w:r w:rsidRPr="002972C8">
        <w:rPr>
          <w:i/>
        </w:rPr>
        <w:t>out</w:t>
      </w:r>
      <w:r>
        <w:t>]</w:t>
      </w:r>
    </w:p>
    <w:p w:rsidR="00326D1B" w:rsidRDefault="00326D1B" w:rsidP="00AC2035">
      <w:pPr>
        <w:jc w:val="both"/>
      </w:pPr>
    </w:p>
    <w:p w:rsidR="00326D1B" w:rsidRPr="00F04EE9" w:rsidRDefault="00326D1B" w:rsidP="00AC2035">
      <w:pPr>
        <w:widowControl w:val="0"/>
        <w:numPr>
          <w:ilvl w:val="0"/>
          <w:numId w:val="13"/>
        </w:numPr>
        <w:jc w:val="both"/>
      </w:pPr>
      <w:r w:rsidRPr="00F04EE9">
        <w:rPr>
          <w:i/>
          <w:iCs/>
        </w:rPr>
        <w:t>(In the case of an application commenced elsewhere than in the Family Court)</w:t>
      </w:r>
    </w:p>
    <w:p w:rsidR="00326D1B" w:rsidRDefault="00326D1B" w:rsidP="001868E8">
      <w:pPr>
        <w:ind w:left="720"/>
        <w:jc w:val="both"/>
      </w:pPr>
      <w:r w:rsidRPr="00F04EE9">
        <w:t xml:space="preserve">This application was transferred to this court from the </w:t>
      </w:r>
      <w:r>
        <w:t>[</w:t>
      </w:r>
      <w:r>
        <w:rPr>
          <w:i/>
        </w:rPr>
        <w:t>specify</w:t>
      </w:r>
      <w:r>
        <w:t>]</w:t>
      </w:r>
      <w:r w:rsidRPr="00F04EE9">
        <w:t xml:space="preserve"> Division/Court by order of [</w:t>
      </w:r>
      <w:r w:rsidRPr="00F04EE9">
        <w:rPr>
          <w:i/>
          <w:iCs/>
        </w:rPr>
        <w:t>name of judge</w:t>
      </w:r>
      <w:r w:rsidRPr="00F04EE9">
        <w:t>] on [</w:t>
      </w:r>
      <w:r w:rsidRPr="00F04EE9">
        <w:rPr>
          <w:i/>
          <w:iCs/>
        </w:rPr>
        <w:t>date</w:t>
      </w:r>
      <w:r w:rsidRPr="00F04EE9">
        <w:t>]</w:t>
      </w:r>
      <w:r>
        <w:t>.</w:t>
      </w:r>
    </w:p>
    <w:p w:rsidR="00326D1B" w:rsidRPr="009C3F01" w:rsidRDefault="00326D1B" w:rsidP="00AC2035">
      <w:pPr>
        <w:pStyle w:val="text0indent5"/>
        <w:numPr>
          <w:ilvl w:val="0"/>
          <w:numId w:val="13"/>
        </w:numPr>
        <w:shd w:val="clear" w:color="auto" w:fill="FFFFFF"/>
        <w:jc w:val="both"/>
        <w:rPr>
          <w:color w:val="000000"/>
        </w:rPr>
      </w:pPr>
      <w:r>
        <w:rPr>
          <w:color w:val="000000"/>
        </w:rPr>
        <w:t>The arbitration has commenced and is being conducted in England and Wales and the witness/</w:t>
      </w:r>
      <w:r w:rsidRPr="009C3F01">
        <w:rPr>
          <w:i/>
          <w:color w:val="000000"/>
        </w:rPr>
        <w:t>witnesses</w:t>
      </w:r>
      <w:r>
        <w:rPr>
          <w:i/>
          <w:color w:val="000000"/>
        </w:rPr>
        <w:t xml:space="preserve"> </w:t>
      </w:r>
      <w:r w:rsidRPr="009C3F01">
        <w:rPr>
          <w:color w:val="000000"/>
        </w:rPr>
        <w:t>are in the United Kingdom</w:t>
      </w:r>
      <w:r>
        <w:rPr>
          <w:color w:val="000000"/>
        </w:rPr>
        <w:t>.</w:t>
      </w:r>
    </w:p>
    <w:p w:rsidR="00326D1B" w:rsidRPr="009C3F01" w:rsidRDefault="00326D1B" w:rsidP="00AC2035">
      <w:pPr>
        <w:pStyle w:val="text0indent5"/>
        <w:shd w:val="clear" w:color="auto" w:fill="FFFFFF"/>
        <w:ind w:left="0" w:firstLine="0"/>
        <w:jc w:val="both"/>
        <w:rPr>
          <w:color w:val="000000"/>
        </w:rPr>
      </w:pPr>
    </w:p>
    <w:p w:rsidR="00326D1B" w:rsidRDefault="00326D1B" w:rsidP="00AC2035">
      <w:pPr>
        <w:pStyle w:val="text0indent5"/>
        <w:numPr>
          <w:ilvl w:val="0"/>
          <w:numId w:val="13"/>
        </w:numPr>
        <w:shd w:val="clear" w:color="auto" w:fill="FFFFFF"/>
        <w:jc w:val="both"/>
        <w:rPr>
          <w:color w:val="000000"/>
        </w:rPr>
      </w:pPr>
      <w:r>
        <w:rPr>
          <w:color w:val="000000"/>
        </w:rPr>
        <w:t>This</w:t>
      </w:r>
      <w:r w:rsidRPr="00622ABE">
        <w:rPr>
          <w:color w:val="000000"/>
        </w:rPr>
        <w:t xml:space="preserve"> application </w:t>
      </w:r>
      <w:r>
        <w:rPr>
          <w:color w:val="000000"/>
        </w:rPr>
        <w:t>is for an order pursuant to section 43</w:t>
      </w:r>
      <w:r w:rsidRPr="00622ABE">
        <w:rPr>
          <w:color w:val="000000"/>
        </w:rPr>
        <w:t xml:space="preserve"> of the Arbitration Act</w:t>
      </w:r>
      <w:r>
        <w:rPr>
          <w:color w:val="000000"/>
        </w:rPr>
        <w:t xml:space="preserve"> 1996</w:t>
      </w:r>
      <w:r w:rsidRPr="00622ABE">
        <w:rPr>
          <w:color w:val="000000"/>
        </w:rPr>
        <w:t xml:space="preserve"> </w:t>
      </w:r>
      <w:r>
        <w:rPr>
          <w:color w:val="000000"/>
        </w:rPr>
        <w:t>to secure the attendance before the arbitrator of the witness/</w:t>
      </w:r>
      <w:r w:rsidRPr="004573CA">
        <w:rPr>
          <w:i/>
          <w:color w:val="000000"/>
        </w:rPr>
        <w:t>witnesses</w:t>
      </w:r>
      <w:r>
        <w:rPr>
          <w:color w:val="000000"/>
        </w:rPr>
        <w:t xml:space="preserve"> in order:</w:t>
      </w:r>
    </w:p>
    <w:p w:rsidR="00326D1B" w:rsidRDefault="00326D1B" w:rsidP="00AC2035">
      <w:pPr>
        <w:pStyle w:val="text0indent5"/>
        <w:shd w:val="clear" w:color="auto" w:fill="FFFFFF"/>
        <w:ind w:left="720" w:firstLine="0"/>
        <w:jc w:val="both"/>
        <w:rPr>
          <w:color w:val="000000"/>
        </w:rPr>
      </w:pPr>
      <w:r>
        <w:rPr>
          <w:color w:val="000000"/>
        </w:rPr>
        <w:lastRenderedPageBreak/>
        <w:t>[to give oral testimony] (</w:t>
      </w:r>
      <w:r w:rsidRPr="00473878">
        <w:rPr>
          <w:i/>
          <w:color w:val="000000"/>
        </w:rPr>
        <w:t>and/or</w:t>
      </w:r>
      <w:r>
        <w:rPr>
          <w:color w:val="000000"/>
        </w:rPr>
        <w:t xml:space="preserve">) </w:t>
      </w:r>
    </w:p>
    <w:p w:rsidR="00326D1B" w:rsidRDefault="00326D1B" w:rsidP="00AC2035">
      <w:pPr>
        <w:pStyle w:val="text0indent5"/>
        <w:shd w:val="clear" w:color="auto" w:fill="FFFFFF"/>
        <w:ind w:left="720" w:firstLine="0"/>
        <w:jc w:val="both"/>
        <w:rPr>
          <w:color w:val="000000"/>
        </w:rPr>
      </w:pPr>
      <w:r>
        <w:rPr>
          <w:color w:val="000000"/>
        </w:rPr>
        <w:t>[to produce documents or other material evidence which the witness/</w:t>
      </w:r>
      <w:r w:rsidRPr="004573CA">
        <w:rPr>
          <w:i/>
          <w:color w:val="000000"/>
        </w:rPr>
        <w:t>witnesses</w:t>
      </w:r>
      <w:r>
        <w:rPr>
          <w:color w:val="000000"/>
        </w:rPr>
        <w:t xml:space="preserve"> can be compelled to produce in legal proceedings, namely [</w:t>
      </w:r>
      <w:r w:rsidRPr="005F7254">
        <w:rPr>
          <w:i/>
          <w:color w:val="000000"/>
        </w:rPr>
        <w:t>specify</w:t>
      </w:r>
      <w:r>
        <w:rPr>
          <w:color w:val="000000"/>
        </w:rPr>
        <w:t>].]</w:t>
      </w:r>
    </w:p>
    <w:p w:rsidR="00326D1B" w:rsidRPr="004573CA" w:rsidRDefault="00326D1B" w:rsidP="00AC2035">
      <w:pPr>
        <w:pStyle w:val="text0indent5"/>
        <w:numPr>
          <w:ilvl w:val="0"/>
          <w:numId w:val="13"/>
        </w:numPr>
        <w:shd w:val="clear" w:color="auto" w:fill="FFFFFF"/>
        <w:jc w:val="both"/>
        <w:rPr>
          <w:color w:val="000000"/>
        </w:rPr>
      </w:pPr>
      <w:r>
        <w:rPr>
          <w:color w:val="000000"/>
        </w:rPr>
        <w:t>This application is made:</w:t>
      </w:r>
    </w:p>
    <w:p w:rsidR="00326D1B" w:rsidRDefault="00326D1B" w:rsidP="00AC2035">
      <w:pPr>
        <w:pStyle w:val="text0indent5"/>
        <w:shd w:val="clear" w:color="auto" w:fill="FFFFFF"/>
        <w:ind w:left="720" w:firstLine="0"/>
        <w:jc w:val="both"/>
        <w:rPr>
          <w:color w:val="000000"/>
        </w:rPr>
      </w:pPr>
      <w:r>
        <w:rPr>
          <w:color w:val="000000"/>
        </w:rPr>
        <w:t>[by the applicant with the permission of the tribunal.] (</w:t>
      </w:r>
      <w:r>
        <w:rPr>
          <w:i/>
          <w:color w:val="000000"/>
        </w:rPr>
        <w:t>or</w:t>
      </w:r>
      <w:r>
        <w:rPr>
          <w:color w:val="000000"/>
        </w:rPr>
        <w:t>)</w:t>
      </w:r>
    </w:p>
    <w:p w:rsidR="00326D1B" w:rsidRPr="000F62AB" w:rsidRDefault="00326D1B" w:rsidP="00AC2035">
      <w:pPr>
        <w:pStyle w:val="text0indent5"/>
        <w:shd w:val="clear" w:color="auto" w:fill="FFFFFF"/>
        <w:ind w:left="720" w:firstLine="0"/>
        <w:jc w:val="both"/>
        <w:rPr>
          <w:color w:val="000000"/>
        </w:rPr>
      </w:pPr>
      <w:r>
        <w:rPr>
          <w:color w:val="000000"/>
        </w:rPr>
        <w:t>[with the agreement of the other party/</w:t>
      </w:r>
      <w:r w:rsidRPr="000F62AB">
        <w:rPr>
          <w:i/>
          <w:color w:val="000000"/>
        </w:rPr>
        <w:t>parties</w:t>
      </w:r>
      <w:r>
        <w:rPr>
          <w:color w:val="000000"/>
        </w:rPr>
        <w:t xml:space="preserve"> to the arbitration.]</w:t>
      </w:r>
    </w:p>
    <w:p w:rsidR="00326D1B" w:rsidRDefault="00326D1B" w:rsidP="00AC2035">
      <w:pPr>
        <w:jc w:val="both"/>
        <w:rPr>
          <w:b/>
        </w:rPr>
      </w:pPr>
      <w:r w:rsidRPr="00E135B5">
        <w:rPr>
          <w:b/>
        </w:rPr>
        <w:t>Agreements</w:t>
      </w:r>
    </w:p>
    <w:p w:rsidR="00326D1B" w:rsidRPr="00E135B5" w:rsidRDefault="00326D1B" w:rsidP="00AC2035">
      <w:pPr>
        <w:jc w:val="both"/>
        <w:rPr>
          <w:b/>
        </w:rPr>
      </w:pPr>
    </w:p>
    <w:p w:rsidR="00326D1B" w:rsidRDefault="00326D1B" w:rsidP="00AC2035">
      <w:pPr>
        <w:widowControl w:val="0"/>
        <w:numPr>
          <w:ilvl w:val="0"/>
          <w:numId w:val="13"/>
        </w:numPr>
        <w:jc w:val="both"/>
      </w:pPr>
      <w:r>
        <w:t>…</w:t>
      </w:r>
    </w:p>
    <w:p w:rsidR="00326D1B" w:rsidRDefault="00326D1B" w:rsidP="00AC2035">
      <w:pPr>
        <w:jc w:val="both"/>
      </w:pPr>
    </w:p>
    <w:p w:rsidR="00326D1B" w:rsidRDefault="00326D1B" w:rsidP="00AC2035">
      <w:pPr>
        <w:jc w:val="both"/>
        <w:rPr>
          <w:b/>
        </w:rPr>
      </w:pPr>
      <w:r w:rsidRPr="00E135B5">
        <w:rPr>
          <w:b/>
        </w:rPr>
        <w:t>Undertakings</w:t>
      </w:r>
      <w:r>
        <w:rPr>
          <w:b/>
        </w:rPr>
        <w:t xml:space="preserve"> to the court</w:t>
      </w:r>
    </w:p>
    <w:p w:rsidR="00326D1B" w:rsidRPr="00E135B5" w:rsidRDefault="00326D1B" w:rsidP="00AC2035">
      <w:pPr>
        <w:jc w:val="both"/>
        <w:rPr>
          <w:b/>
        </w:rPr>
      </w:pPr>
    </w:p>
    <w:p w:rsidR="00326D1B" w:rsidRDefault="00326D1B" w:rsidP="00AC2035">
      <w:pPr>
        <w:widowControl w:val="0"/>
        <w:numPr>
          <w:ilvl w:val="0"/>
          <w:numId w:val="13"/>
        </w:numPr>
        <w:jc w:val="both"/>
      </w:pPr>
      <w:r>
        <w:t>…</w:t>
      </w:r>
    </w:p>
    <w:p w:rsidR="00326D1B" w:rsidRDefault="00326D1B" w:rsidP="00AC2035">
      <w:pPr>
        <w:jc w:val="both"/>
      </w:pPr>
    </w:p>
    <w:p w:rsidR="00326D1B" w:rsidRPr="00E135B5" w:rsidRDefault="00326D1B" w:rsidP="00AC2035">
      <w:pPr>
        <w:jc w:val="both"/>
        <w:rPr>
          <w:b/>
        </w:rPr>
      </w:pPr>
      <w:r w:rsidRPr="00E135B5">
        <w:rPr>
          <w:b/>
        </w:rPr>
        <w:t>IT IS ORDERED (BY CONSENT)</w:t>
      </w:r>
      <w:r>
        <w:rPr>
          <w:b/>
        </w:rPr>
        <w:t>:</w:t>
      </w:r>
    </w:p>
    <w:p w:rsidR="00326D1B" w:rsidRDefault="00326D1B" w:rsidP="00AC2035">
      <w:pPr>
        <w:jc w:val="both"/>
        <w:rPr>
          <w:b/>
        </w:rPr>
      </w:pPr>
    </w:p>
    <w:p w:rsidR="00326D1B" w:rsidRPr="000F62AB" w:rsidRDefault="00326D1B" w:rsidP="00AC2035">
      <w:pPr>
        <w:widowControl w:val="0"/>
        <w:numPr>
          <w:ilvl w:val="0"/>
          <w:numId w:val="13"/>
        </w:numPr>
        <w:jc w:val="both"/>
      </w:pPr>
      <w:r>
        <w:t>[</w:t>
      </w:r>
      <w:r w:rsidRPr="005F7254">
        <w:rPr>
          <w:i/>
        </w:rPr>
        <w:t>Insert the form of order</w:t>
      </w:r>
      <w:r>
        <w:rPr>
          <w:i/>
        </w:rPr>
        <w:t xml:space="preserve"> or notice</w:t>
      </w:r>
      <w:r w:rsidRPr="005F7254">
        <w:rPr>
          <w:i/>
        </w:rPr>
        <w:t xml:space="preserve"> appropriate to secure the attendance of a witness in order to give oral testimony and/or to produce documents or other material evidence.</w:t>
      </w:r>
      <w:r>
        <w:t xml:space="preserve">] </w:t>
      </w:r>
    </w:p>
    <w:p w:rsidR="00326D1B" w:rsidRDefault="00326D1B" w:rsidP="00AC2035">
      <w:pPr>
        <w:jc w:val="both"/>
      </w:pPr>
    </w:p>
    <w:p w:rsidR="00326D1B" w:rsidRDefault="00326D1B" w:rsidP="00AC2035">
      <w:pPr>
        <w:widowControl w:val="0"/>
        <w:numPr>
          <w:ilvl w:val="0"/>
          <w:numId w:val="13"/>
        </w:numPr>
        <w:jc w:val="both"/>
      </w:pPr>
      <w:r>
        <w:t>[</w:t>
      </w:r>
      <w:r w:rsidRPr="001C7360">
        <w:rPr>
          <w:i/>
        </w:rPr>
        <w:t>Other order</w:t>
      </w:r>
      <w:r>
        <w:rPr>
          <w:i/>
        </w:rPr>
        <w:t>s</w:t>
      </w:r>
      <w:r>
        <w:t>]</w:t>
      </w:r>
    </w:p>
    <w:p w:rsidR="00326D1B" w:rsidRDefault="00326D1B" w:rsidP="00AC2035">
      <w:pPr>
        <w:jc w:val="both"/>
      </w:pPr>
    </w:p>
    <w:p w:rsidR="00326D1B" w:rsidRPr="00840F34" w:rsidRDefault="00326D1B" w:rsidP="00AC2035">
      <w:pPr>
        <w:widowControl w:val="0"/>
        <w:numPr>
          <w:ilvl w:val="0"/>
          <w:numId w:val="13"/>
        </w:numPr>
        <w:jc w:val="both"/>
      </w:pPr>
      <w:r>
        <w:t>[</w:t>
      </w:r>
      <w:r w:rsidRPr="001C7360">
        <w:rPr>
          <w:i/>
        </w:rPr>
        <w:t>Provision for costs</w:t>
      </w:r>
      <w:r>
        <w:t>]</w:t>
      </w:r>
    </w:p>
    <w:p w:rsidR="00326D1B" w:rsidRDefault="00326D1B" w:rsidP="00AC2035">
      <w:pPr>
        <w:jc w:val="both"/>
      </w:pPr>
    </w:p>
    <w:p w:rsidR="00326D1B" w:rsidRDefault="00326D1B" w:rsidP="00AC2035">
      <w:pPr>
        <w:jc w:val="both"/>
      </w:pPr>
    </w:p>
    <w:p w:rsidR="00326D1B" w:rsidRDefault="00326D1B" w:rsidP="00AC2035">
      <w:pPr>
        <w:jc w:val="both"/>
      </w:pPr>
    </w:p>
    <w:p w:rsidR="00326D1B" w:rsidRDefault="00326D1B" w:rsidP="00AC2035">
      <w:pPr>
        <w:jc w:val="both"/>
      </w:pPr>
      <w:r>
        <w:t>Dated</w:t>
      </w:r>
    </w:p>
    <w:p w:rsidR="00326D1B" w:rsidRDefault="00326D1B" w:rsidP="00AC2035">
      <w:pPr>
        <w:jc w:val="both"/>
      </w:pPr>
    </w:p>
    <w:p w:rsidR="00326D1B" w:rsidRDefault="00326D1B" w:rsidP="00AC2035">
      <w:pPr>
        <w:rPr>
          <w:i/>
        </w:rPr>
      </w:pPr>
      <w:r>
        <w:rPr>
          <w:i/>
        </w:rPr>
        <w:br w:type="page"/>
      </w:r>
    </w:p>
    <w:p w:rsidR="00326D1B" w:rsidRDefault="00326D1B" w:rsidP="00AC2035">
      <w:pPr>
        <w:jc w:val="center"/>
        <w:rPr>
          <w:b/>
          <w:color w:val="000000"/>
        </w:rPr>
      </w:pPr>
      <w:r w:rsidRPr="00BB4D66">
        <w:rPr>
          <w:b/>
          <w:color w:val="000000"/>
        </w:rPr>
        <w:t xml:space="preserve">Annex </w:t>
      </w:r>
      <w:r>
        <w:rPr>
          <w:b/>
          <w:color w:val="000000"/>
        </w:rPr>
        <w:t>B</w:t>
      </w:r>
    </w:p>
    <w:p w:rsidR="00326D1B" w:rsidRPr="00867709" w:rsidRDefault="00326D1B" w:rsidP="00AC2035"/>
    <w:p w:rsidR="00326D1B" w:rsidRDefault="00326D1B" w:rsidP="00AC2035">
      <w:pPr>
        <w:jc w:val="both"/>
      </w:pPr>
    </w:p>
    <w:p w:rsidR="00326D1B" w:rsidRDefault="00326D1B" w:rsidP="00AC2035">
      <w:pPr>
        <w:jc w:val="center"/>
      </w:pPr>
      <w:r>
        <w:t>Recitals for use where "omnibus" orders to reflect an arbitral award are sought for either Financial Remedy or Children Act Schedule 1 Final Orders</w:t>
      </w:r>
    </w:p>
    <w:p w:rsidR="00326D1B" w:rsidRDefault="00326D1B" w:rsidP="00AC2035">
      <w:pPr>
        <w:jc w:val="both"/>
        <w:rPr>
          <w:i/>
        </w:rPr>
      </w:pPr>
    </w:p>
    <w:p w:rsidR="00326D1B" w:rsidRDefault="00326D1B" w:rsidP="00AC2035">
      <w:pPr>
        <w:jc w:val="both"/>
        <w:rPr>
          <w:i/>
        </w:rPr>
      </w:pPr>
    </w:p>
    <w:p w:rsidR="00326D1B" w:rsidRDefault="00326D1B" w:rsidP="00AC2035">
      <w:pPr>
        <w:jc w:val="both"/>
        <w:rPr>
          <w:i/>
        </w:rPr>
      </w:pPr>
      <w:r>
        <w:rPr>
          <w:i/>
        </w:rPr>
        <w:t>For the Financial Remedy Final Order Omnibus:</w:t>
      </w:r>
    </w:p>
    <w:p w:rsidR="00326D1B" w:rsidRDefault="00326D1B" w:rsidP="00AC2035">
      <w:pPr>
        <w:jc w:val="both"/>
        <w:rPr>
          <w:i/>
        </w:rPr>
      </w:pPr>
    </w:p>
    <w:p w:rsidR="00326D1B" w:rsidRDefault="00326D1B" w:rsidP="00AC2035">
      <w:pPr>
        <w:jc w:val="both"/>
        <w:rPr>
          <w:i/>
        </w:rPr>
      </w:pPr>
      <w:r>
        <w:rPr>
          <w:i/>
        </w:rPr>
        <w:t>…</w:t>
      </w:r>
    </w:p>
    <w:p w:rsidR="00326D1B" w:rsidRDefault="00326D1B" w:rsidP="00AC2035">
      <w:pPr>
        <w:jc w:val="both"/>
        <w:rPr>
          <w:i/>
        </w:rPr>
      </w:pPr>
    </w:p>
    <w:p w:rsidR="00326D1B" w:rsidRPr="00202D0B" w:rsidRDefault="00326D1B" w:rsidP="00AC2035">
      <w:pPr>
        <w:widowControl w:val="0"/>
        <w:autoSpaceDE w:val="0"/>
        <w:autoSpaceDN w:val="0"/>
        <w:adjustRightInd w:val="0"/>
        <w:rPr>
          <w:b/>
          <w:lang w:val="en-US"/>
        </w:rPr>
      </w:pPr>
      <w:r w:rsidRPr="00202D0B">
        <w:rPr>
          <w:b/>
          <w:lang w:val="en-US"/>
        </w:rPr>
        <w:t>Arbitration award recital</w:t>
      </w:r>
    </w:p>
    <w:p w:rsidR="00326D1B" w:rsidRDefault="00326D1B" w:rsidP="00AC2035">
      <w:pPr>
        <w:widowControl w:val="0"/>
        <w:autoSpaceDE w:val="0"/>
        <w:autoSpaceDN w:val="0"/>
        <w:adjustRightInd w:val="0"/>
        <w:jc w:val="both"/>
        <w:rPr>
          <w:lang w:val="en-US"/>
        </w:rPr>
      </w:pPr>
    </w:p>
    <w:p w:rsidR="00326D1B" w:rsidRDefault="00326D1B" w:rsidP="00AC2035">
      <w:pPr>
        <w:widowControl w:val="0"/>
        <w:autoSpaceDE w:val="0"/>
        <w:autoSpaceDN w:val="0"/>
        <w:adjustRightInd w:val="0"/>
        <w:jc w:val="both"/>
        <w:rPr>
          <w:lang w:val="en-US"/>
        </w:rPr>
      </w:pPr>
      <w:r>
        <w:rPr>
          <w:lang w:val="en-US"/>
        </w:rPr>
        <w:t>19.</w:t>
      </w:r>
    </w:p>
    <w:p w:rsidR="00326D1B" w:rsidRDefault="00326D1B" w:rsidP="00AC2035">
      <w:pPr>
        <w:widowControl w:val="0"/>
        <w:autoSpaceDE w:val="0"/>
        <w:autoSpaceDN w:val="0"/>
        <w:adjustRightInd w:val="0"/>
        <w:ind w:left="720"/>
        <w:jc w:val="both"/>
        <w:rPr>
          <w:lang w:val="en-US"/>
        </w:rPr>
      </w:pPr>
      <w:r>
        <w:rPr>
          <w:lang w:val="en-US"/>
        </w:rPr>
        <w:t>a. The documents lodged in relation to this application include the parties’ arbitration agreement (Form ARB1), their Form(s) D81, a copy of the arbitrator’s award, and a draft of the order which the court is requested to make.</w:t>
      </w:r>
    </w:p>
    <w:p w:rsidR="00326D1B" w:rsidRDefault="00326D1B" w:rsidP="00AC2035">
      <w:pPr>
        <w:widowControl w:val="0"/>
        <w:autoSpaceDE w:val="0"/>
        <w:autoSpaceDN w:val="0"/>
        <w:adjustRightInd w:val="0"/>
        <w:ind w:left="720"/>
        <w:jc w:val="both"/>
        <w:rPr>
          <w:lang w:val="en-US"/>
        </w:rPr>
      </w:pPr>
      <w:r>
        <w:rPr>
          <w:lang w:val="en-US"/>
        </w:rPr>
        <w:t xml:space="preserve">b. By their Form ARB1 the parties agreed to refer to arbitration the issues described in it which include some or all of the financial remedies for which applications are pending in this court. The issues were referred to [insert arbitrator] under the IFLA scheme, who made an arbitral award on [insert date]. </w:t>
      </w:r>
    </w:p>
    <w:p w:rsidR="00326D1B" w:rsidRDefault="00326D1B" w:rsidP="00AC2035">
      <w:pPr>
        <w:widowControl w:val="0"/>
        <w:autoSpaceDE w:val="0"/>
        <w:autoSpaceDN w:val="0"/>
        <w:adjustRightInd w:val="0"/>
        <w:ind w:left="720"/>
        <w:jc w:val="both"/>
        <w:rPr>
          <w:lang w:val="en-US"/>
        </w:rPr>
      </w:pPr>
      <w:r>
        <w:rPr>
          <w:lang w:val="en-US"/>
        </w:rPr>
        <w:t xml:space="preserve">c. </w:t>
      </w:r>
      <w:r w:rsidRPr="00202D0B">
        <w:rPr>
          <w:b/>
          <w:i/>
          <w:lang w:val="en-US"/>
        </w:rPr>
        <w:t>Either:</w:t>
      </w:r>
    </w:p>
    <w:p w:rsidR="00326D1B" w:rsidRDefault="00326D1B" w:rsidP="00AC2035">
      <w:pPr>
        <w:widowControl w:val="0"/>
        <w:autoSpaceDE w:val="0"/>
        <w:autoSpaceDN w:val="0"/>
        <w:adjustRightInd w:val="0"/>
        <w:ind w:left="720"/>
        <w:jc w:val="both"/>
        <w:rPr>
          <w:lang w:val="en-US"/>
        </w:rPr>
      </w:pPr>
      <w:r>
        <w:rPr>
          <w:lang w:val="en-US"/>
        </w:rPr>
        <w:t>[The parties have invited the court to make an order in agreed terms which reflects the arbitrator’s award.]</w:t>
      </w:r>
    </w:p>
    <w:p w:rsidR="00326D1B" w:rsidRPr="00202D0B" w:rsidRDefault="00326D1B" w:rsidP="00AC2035">
      <w:pPr>
        <w:widowControl w:val="0"/>
        <w:autoSpaceDE w:val="0"/>
        <w:autoSpaceDN w:val="0"/>
        <w:adjustRightInd w:val="0"/>
        <w:ind w:left="720"/>
        <w:jc w:val="both"/>
        <w:rPr>
          <w:b/>
          <w:i/>
          <w:lang w:val="en-US"/>
        </w:rPr>
      </w:pPr>
      <w:r w:rsidRPr="00202D0B">
        <w:rPr>
          <w:b/>
          <w:i/>
          <w:lang w:val="en-US"/>
        </w:rPr>
        <w:t>or</w:t>
      </w:r>
      <w:r>
        <w:rPr>
          <w:b/>
          <w:i/>
          <w:lang w:val="en-US"/>
        </w:rPr>
        <w:t>:</w:t>
      </w:r>
    </w:p>
    <w:p w:rsidR="00326D1B" w:rsidRDefault="00326D1B" w:rsidP="00AC2035">
      <w:pPr>
        <w:widowControl w:val="0"/>
        <w:autoSpaceDE w:val="0"/>
        <w:autoSpaceDN w:val="0"/>
        <w:adjustRightInd w:val="0"/>
        <w:ind w:left="720"/>
        <w:jc w:val="both"/>
        <w:rPr>
          <w:lang w:val="en-US"/>
        </w:rPr>
      </w:pPr>
      <w:r>
        <w:rPr>
          <w:lang w:val="en-US"/>
        </w:rPr>
        <w:t>[There has been no agreement between the parties as to the form of an order to give effect to the arbitrator’s award. The [applicant]/[respondent] has applied for the other party to show why an order should not be made in the terms of the draft proposed; and the court having considered the representations made by each party has directed that an order be made in the terms of this order.]</w:t>
      </w:r>
    </w:p>
    <w:p w:rsidR="00326D1B" w:rsidRDefault="00326D1B" w:rsidP="00AC2035">
      <w:pPr>
        <w:jc w:val="both"/>
        <w:rPr>
          <w:lang w:val="en-US"/>
        </w:rPr>
      </w:pPr>
    </w:p>
    <w:p w:rsidR="00326D1B" w:rsidRDefault="00326D1B" w:rsidP="00AC2035">
      <w:pPr>
        <w:jc w:val="both"/>
        <w:rPr>
          <w:lang w:val="en-US"/>
        </w:rPr>
      </w:pPr>
    </w:p>
    <w:p w:rsidR="00326D1B" w:rsidRDefault="00326D1B" w:rsidP="00AC2035">
      <w:pPr>
        <w:jc w:val="both"/>
        <w:rPr>
          <w:lang w:val="en-US"/>
        </w:rPr>
      </w:pPr>
    </w:p>
    <w:p w:rsidR="00326D1B" w:rsidRDefault="00326D1B" w:rsidP="00AC2035">
      <w:pPr>
        <w:jc w:val="both"/>
        <w:rPr>
          <w:i/>
        </w:rPr>
      </w:pPr>
      <w:r>
        <w:rPr>
          <w:i/>
        </w:rPr>
        <w:t xml:space="preserve">For </w:t>
      </w:r>
      <w:r w:rsidRPr="009A1EC4">
        <w:rPr>
          <w:i/>
        </w:rPr>
        <w:t>the Children Act Schedule 1 Final</w:t>
      </w:r>
      <w:r>
        <w:rPr>
          <w:i/>
        </w:rPr>
        <w:t xml:space="preserve"> Order Omnibus:</w:t>
      </w:r>
    </w:p>
    <w:p w:rsidR="00326D1B" w:rsidRDefault="00326D1B" w:rsidP="00AC2035">
      <w:pPr>
        <w:jc w:val="both"/>
        <w:rPr>
          <w:lang w:val="en-US"/>
        </w:rPr>
      </w:pPr>
    </w:p>
    <w:p w:rsidR="00326D1B" w:rsidRDefault="00326D1B" w:rsidP="00AC2035">
      <w:pPr>
        <w:jc w:val="both"/>
        <w:rPr>
          <w:b/>
          <w:sz w:val="28"/>
          <w:szCs w:val="28"/>
          <w:lang w:val="en-US"/>
        </w:rPr>
      </w:pPr>
      <w:r>
        <w:rPr>
          <w:b/>
          <w:sz w:val="28"/>
          <w:szCs w:val="28"/>
          <w:lang w:val="en-US"/>
        </w:rPr>
        <w:t>…</w:t>
      </w:r>
    </w:p>
    <w:p w:rsidR="00326D1B" w:rsidRPr="008D4E69" w:rsidRDefault="00326D1B" w:rsidP="00AC2035">
      <w:pPr>
        <w:jc w:val="both"/>
        <w:rPr>
          <w:b/>
          <w:sz w:val="28"/>
          <w:szCs w:val="28"/>
          <w:lang w:val="en-US"/>
        </w:rPr>
      </w:pPr>
    </w:p>
    <w:p w:rsidR="00326D1B" w:rsidRPr="00202D0B" w:rsidRDefault="00326D1B" w:rsidP="00AC2035">
      <w:pPr>
        <w:widowControl w:val="0"/>
        <w:autoSpaceDE w:val="0"/>
        <w:autoSpaceDN w:val="0"/>
        <w:adjustRightInd w:val="0"/>
        <w:jc w:val="both"/>
        <w:rPr>
          <w:b/>
          <w:lang w:val="en-US"/>
        </w:rPr>
      </w:pPr>
      <w:r w:rsidRPr="00202D0B">
        <w:rPr>
          <w:b/>
          <w:lang w:val="en-US"/>
        </w:rPr>
        <w:t>Arbitration award recital</w:t>
      </w:r>
    </w:p>
    <w:p w:rsidR="00326D1B" w:rsidRDefault="00326D1B" w:rsidP="00AC2035">
      <w:pPr>
        <w:widowControl w:val="0"/>
        <w:autoSpaceDE w:val="0"/>
        <w:autoSpaceDN w:val="0"/>
        <w:adjustRightInd w:val="0"/>
        <w:jc w:val="both"/>
        <w:rPr>
          <w:lang w:val="en-US"/>
        </w:rPr>
      </w:pPr>
    </w:p>
    <w:p w:rsidR="00326D1B" w:rsidRDefault="00326D1B" w:rsidP="00AC2035">
      <w:pPr>
        <w:widowControl w:val="0"/>
        <w:autoSpaceDE w:val="0"/>
        <w:autoSpaceDN w:val="0"/>
        <w:adjustRightInd w:val="0"/>
        <w:jc w:val="both"/>
        <w:rPr>
          <w:lang w:val="en-US"/>
        </w:rPr>
      </w:pPr>
      <w:r>
        <w:rPr>
          <w:lang w:val="en-US"/>
        </w:rPr>
        <w:t>18.</w:t>
      </w:r>
    </w:p>
    <w:p w:rsidR="00326D1B" w:rsidRDefault="00326D1B" w:rsidP="00AC2035">
      <w:pPr>
        <w:widowControl w:val="0"/>
        <w:autoSpaceDE w:val="0"/>
        <w:autoSpaceDN w:val="0"/>
        <w:adjustRightInd w:val="0"/>
        <w:ind w:left="720"/>
        <w:jc w:val="both"/>
        <w:rPr>
          <w:lang w:val="en-US"/>
        </w:rPr>
      </w:pPr>
      <w:r>
        <w:rPr>
          <w:lang w:val="en-US"/>
        </w:rPr>
        <w:t>a. The documents lodged in relation to this application include the parties’ arbitration agreement (Form ARB1), their Form(s) D81, a copy of the arbitrator’s award, and a draft of the order which the court is requested to make.</w:t>
      </w:r>
    </w:p>
    <w:p w:rsidR="00326D1B" w:rsidRDefault="00326D1B" w:rsidP="00AC2035">
      <w:pPr>
        <w:widowControl w:val="0"/>
        <w:autoSpaceDE w:val="0"/>
        <w:autoSpaceDN w:val="0"/>
        <w:adjustRightInd w:val="0"/>
        <w:ind w:left="720"/>
        <w:jc w:val="both"/>
        <w:rPr>
          <w:lang w:val="en-US"/>
        </w:rPr>
      </w:pPr>
      <w:r>
        <w:rPr>
          <w:lang w:val="en-US"/>
        </w:rPr>
        <w:t xml:space="preserve">b. By their Form ARB1 the parties agreed to refer to arbitration the issues described in it which encompass the application under Schedule 1 to the Children Act 1989 now pending in this court. The issues were referred to </w:t>
      </w:r>
      <w:r>
        <w:rPr>
          <w:lang w:val="en-US"/>
        </w:rPr>
        <w:lastRenderedPageBreak/>
        <w:t xml:space="preserve">[insert arbitrator] under the IFLA scheme, who made an arbitral award on [insert date]. </w:t>
      </w:r>
    </w:p>
    <w:p w:rsidR="00326D1B" w:rsidRDefault="00326D1B" w:rsidP="00AC2035">
      <w:pPr>
        <w:widowControl w:val="0"/>
        <w:autoSpaceDE w:val="0"/>
        <w:autoSpaceDN w:val="0"/>
        <w:adjustRightInd w:val="0"/>
        <w:ind w:left="720"/>
        <w:jc w:val="both"/>
        <w:rPr>
          <w:lang w:val="en-US"/>
        </w:rPr>
      </w:pPr>
      <w:r>
        <w:rPr>
          <w:lang w:val="en-US"/>
        </w:rPr>
        <w:t xml:space="preserve">c. </w:t>
      </w:r>
      <w:r w:rsidRPr="00B01BCA">
        <w:rPr>
          <w:b/>
          <w:i/>
          <w:lang w:val="en-US"/>
        </w:rPr>
        <w:t>Either:</w:t>
      </w:r>
    </w:p>
    <w:p w:rsidR="00326D1B" w:rsidRDefault="00326D1B" w:rsidP="00AC2035">
      <w:pPr>
        <w:widowControl w:val="0"/>
        <w:autoSpaceDE w:val="0"/>
        <w:autoSpaceDN w:val="0"/>
        <w:adjustRightInd w:val="0"/>
        <w:ind w:left="720"/>
        <w:jc w:val="both"/>
        <w:rPr>
          <w:lang w:val="en-US"/>
        </w:rPr>
      </w:pPr>
      <w:r>
        <w:rPr>
          <w:lang w:val="en-US"/>
        </w:rPr>
        <w:t>[The parties have invited the court to make an order in agreed terms which reflects the arbitrator’s award.]</w:t>
      </w:r>
    </w:p>
    <w:p w:rsidR="00326D1B" w:rsidRPr="009A1EC4" w:rsidRDefault="00326D1B" w:rsidP="00AC2035">
      <w:pPr>
        <w:widowControl w:val="0"/>
        <w:autoSpaceDE w:val="0"/>
        <w:autoSpaceDN w:val="0"/>
        <w:adjustRightInd w:val="0"/>
        <w:ind w:left="720"/>
        <w:jc w:val="both"/>
        <w:rPr>
          <w:b/>
          <w:i/>
          <w:lang w:val="en-US"/>
        </w:rPr>
      </w:pPr>
      <w:r w:rsidRPr="009A1EC4">
        <w:rPr>
          <w:b/>
          <w:i/>
          <w:lang w:val="en-US"/>
        </w:rPr>
        <w:t>or:</w:t>
      </w:r>
    </w:p>
    <w:p w:rsidR="00326D1B" w:rsidRPr="00AC2035" w:rsidRDefault="00326D1B" w:rsidP="00AC2035">
      <w:pPr>
        <w:widowControl w:val="0"/>
        <w:autoSpaceDE w:val="0"/>
        <w:autoSpaceDN w:val="0"/>
        <w:adjustRightInd w:val="0"/>
        <w:ind w:left="720"/>
        <w:jc w:val="both"/>
      </w:pPr>
      <w:r>
        <w:rPr>
          <w:lang w:val="en-US"/>
        </w:rPr>
        <w:t>[There has been no agreement between the parties as to the form of an order to give effect to the arbitrator’s award. The [applicant]/[respondent] has applied for the other party to show why an order should not be made in the terms of the draft proposed; and the court having considered the representations made by each party has directed that an order be made in the terms of this order.</w:t>
      </w:r>
    </w:p>
    <w:sectPr w:rsidR="00326D1B" w:rsidRPr="00AC2035" w:rsidSect="00963E2B">
      <w:pgSz w:w="11906" w:h="16838"/>
      <w:pgMar w:top="1440" w:right="1800" w:bottom="1440" w:left="1800" w:header="708" w:footer="708"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
    <w:panose1 w:val="00000000000000000000"/>
    <w:charset w:val="80"/>
    <w:family w:val="auto"/>
    <w:notTrueType/>
    <w:pitch w:val="variable"/>
    <w:sig w:usb0="00000001" w:usb1="08070000" w:usb2="00000010" w:usb3="00000000" w:csb0="00020000" w:csb1="00000000"/>
  </w:font>
  <w:font w:name="Georgia">
    <w:panose1 w:val="02040502050405020303"/>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MS ??">
    <w:altName w:val="Arial Unicode MS"/>
    <w:panose1 w:val="00000000000000000000"/>
    <w:charset w:val="80"/>
    <w:family w:val="auto"/>
    <w:notTrueType/>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14C05"/>
    <w:multiLevelType w:val="hybridMultilevel"/>
    <w:tmpl w:val="3EDAA610"/>
    <w:lvl w:ilvl="0" w:tplc="0809000F">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nsid w:val="16806614"/>
    <w:multiLevelType w:val="hybridMultilevel"/>
    <w:tmpl w:val="D242BEAA"/>
    <w:lvl w:ilvl="0" w:tplc="0809000F">
      <w:start w:val="1"/>
      <w:numFmt w:val="decimal"/>
      <w:lvlText w:val="%1."/>
      <w:lvlJc w:val="left"/>
      <w:pPr>
        <w:tabs>
          <w:tab w:val="num" w:pos="720"/>
        </w:tabs>
        <w:ind w:left="72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nsid w:val="17B83528"/>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nsid w:val="19823658"/>
    <w:multiLevelType w:val="hybridMultilevel"/>
    <w:tmpl w:val="F9C491E0"/>
    <w:lvl w:ilvl="0" w:tplc="C9207CB0">
      <w:start w:val="1"/>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4">
    <w:nsid w:val="2A845217"/>
    <w:multiLevelType w:val="hybridMultilevel"/>
    <w:tmpl w:val="F8683214"/>
    <w:lvl w:ilvl="0" w:tplc="04090001">
      <w:start w:val="1"/>
      <w:numFmt w:val="bullet"/>
      <w:lvlText w:val=""/>
      <w:lvlJc w:val="left"/>
      <w:pPr>
        <w:ind w:left="720" w:hanging="360"/>
      </w:pPr>
      <w:rPr>
        <w:rFonts w:ascii="Symbol" w:hAnsi="Symbol" w:hint="default"/>
      </w:rPr>
    </w:lvl>
    <w:lvl w:ilvl="1" w:tplc="12A8193E" w:tentative="1">
      <w:start w:val="1"/>
      <w:numFmt w:val="lowerLetter"/>
      <w:lvlText w:val="%2."/>
      <w:lvlJc w:val="left"/>
      <w:pPr>
        <w:tabs>
          <w:tab w:val="num" w:pos="1440"/>
        </w:tabs>
        <w:ind w:left="1440" w:hanging="360"/>
      </w:pPr>
      <w:rPr>
        <w:rFonts w:cs="Times New Roman"/>
      </w:rPr>
    </w:lvl>
    <w:lvl w:ilvl="2" w:tplc="CA8625DC" w:tentative="1">
      <w:start w:val="1"/>
      <w:numFmt w:val="lowerRoman"/>
      <w:lvlText w:val="%3."/>
      <w:lvlJc w:val="right"/>
      <w:pPr>
        <w:tabs>
          <w:tab w:val="num" w:pos="2160"/>
        </w:tabs>
        <w:ind w:left="2160" w:hanging="180"/>
      </w:pPr>
      <w:rPr>
        <w:rFonts w:cs="Times New Roman"/>
      </w:rPr>
    </w:lvl>
    <w:lvl w:ilvl="3" w:tplc="BF9C5BEA" w:tentative="1">
      <w:start w:val="1"/>
      <w:numFmt w:val="decimal"/>
      <w:lvlText w:val="%4."/>
      <w:lvlJc w:val="left"/>
      <w:pPr>
        <w:tabs>
          <w:tab w:val="num" w:pos="2880"/>
        </w:tabs>
        <w:ind w:left="2880" w:hanging="360"/>
      </w:pPr>
      <w:rPr>
        <w:rFonts w:cs="Times New Roman"/>
      </w:rPr>
    </w:lvl>
    <w:lvl w:ilvl="4" w:tplc="B832DEF8" w:tentative="1">
      <w:start w:val="1"/>
      <w:numFmt w:val="lowerLetter"/>
      <w:lvlText w:val="%5."/>
      <w:lvlJc w:val="left"/>
      <w:pPr>
        <w:tabs>
          <w:tab w:val="num" w:pos="3600"/>
        </w:tabs>
        <w:ind w:left="3600" w:hanging="360"/>
      </w:pPr>
      <w:rPr>
        <w:rFonts w:cs="Times New Roman"/>
      </w:rPr>
    </w:lvl>
    <w:lvl w:ilvl="5" w:tplc="83549FF2" w:tentative="1">
      <w:start w:val="1"/>
      <w:numFmt w:val="lowerRoman"/>
      <w:lvlText w:val="%6."/>
      <w:lvlJc w:val="right"/>
      <w:pPr>
        <w:tabs>
          <w:tab w:val="num" w:pos="4320"/>
        </w:tabs>
        <w:ind w:left="4320" w:hanging="180"/>
      </w:pPr>
      <w:rPr>
        <w:rFonts w:cs="Times New Roman"/>
      </w:rPr>
    </w:lvl>
    <w:lvl w:ilvl="6" w:tplc="AF3E593C" w:tentative="1">
      <w:start w:val="1"/>
      <w:numFmt w:val="decimal"/>
      <w:lvlText w:val="%7."/>
      <w:lvlJc w:val="left"/>
      <w:pPr>
        <w:tabs>
          <w:tab w:val="num" w:pos="5040"/>
        </w:tabs>
        <w:ind w:left="5040" w:hanging="360"/>
      </w:pPr>
      <w:rPr>
        <w:rFonts w:cs="Times New Roman"/>
      </w:rPr>
    </w:lvl>
    <w:lvl w:ilvl="7" w:tplc="CD828678" w:tentative="1">
      <w:start w:val="1"/>
      <w:numFmt w:val="lowerLetter"/>
      <w:lvlText w:val="%8."/>
      <w:lvlJc w:val="left"/>
      <w:pPr>
        <w:tabs>
          <w:tab w:val="num" w:pos="5760"/>
        </w:tabs>
        <w:ind w:left="5760" w:hanging="360"/>
      </w:pPr>
      <w:rPr>
        <w:rFonts w:cs="Times New Roman"/>
      </w:rPr>
    </w:lvl>
    <w:lvl w:ilvl="8" w:tplc="3D9CEEAC" w:tentative="1">
      <w:start w:val="1"/>
      <w:numFmt w:val="lowerRoman"/>
      <w:lvlText w:val="%9."/>
      <w:lvlJc w:val="right"/>
      <w:pPr>
        <w:tabs>
          <w:tab w:val="num" w:pos="6480"/>
        </w:tabs>
        <w:ind w:left="6480" w:hanging="180"/>
      </w:pPr>
      <w:rPr>
        <w:rFonts w:cs="Times New Roman"/>
      </w:rPr>
    </w:lvl>
  </w:abstractNum>
  <w:abstractNum w:abstractNumId="5">
    <w:nsid w:val="30712E77"/>
    <w:multiLevelType w:val="hybridMultilevel"/>
    <w:tmpl w:val="CAE8B9B8"/>
    <w:lvl w:ilvl="0" w:tplc="ADDEC5D4">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nsid w:val="32EE085A"/>
    <w:multiLevelType w:val="hybridMultilevel"/>
    <w:tmpl w:val="3EDAA61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nsid w:val="547D02F5"/>
    <w:multiLevelType w:val="hybridMultilevel"/>
    <w:tmpl w:val="B964E974"/>
    <w:lvl w:ilvl="0" w:tplc="CF3CE3D0">
      <w:start w:val="1"/>
      <w:numFmt w:val="decimal"/>
      <w:lvlText w:val="%1."/>
      <w:lvlJc w:val="left"/>
      <w:pPr>
        <w:ind w:left="720" w:hanging="720"/>
      </w:pPr>
      <w:rPr>
        <w:rFonts w:cs="Times New Roman" w:hint="default"/>
        <w:i w:val="0"/>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8">
    <w:nsid w:val="56525A37"/>
    <w:multiLevelType w:val="hybridMultilevel"/>
    <w:tmpl w:val="8B1C2CB0"/>
    <w:lvl w:ilvl="0" w:tplc="EB00E4AE">
      <w:start w:val="1"/>
      <w:numFmt w:val="decimal"/>
      <w:lvlText w:val="%1"/>
      <w:lvlJc w:val="left"/>
      <w:pPr>
        <w:ind w:left="720" w:hanging="72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nsid w:val="5EB10405"/>
    <w:multiLevelType w:val="multilevel"/>
    <w:tmpl w:val="B964E974"/>
    <w:lvl w:ilvl="0">
      <w:start w:val="1"/>
      <w:numFmt w:val="decimal"/>
      <w:lvlText w:val="%1."/>
      <w:lvlJc w:val="left"/>
      <w:pPr>
        <w:ind w:left="720" w:hanging="720"/>
      </w:pPr>
      <w:rPr>
        <w:rFonts w:cs="Times New Roman" w:hint="default"/>
        <w:i w:val="0"/>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0">
    <w:nsid w:val="6F322997"/>
    <w:multiLevelType w:val="hybridMultilevel"/>
    <w:tmpl w:val="6944B31E"/>
    <w:lvl w:ilvl="0" w:tplc="CF3CE3D0">
      <w:start w:val="1"/>
      <w:numFmt w:val="decimal"/>
      <w:lvlText w:val="%1."/>
      <w:lvlJc w:val="left"/>
      <w:pPr>
        <w:ind w:left="720" w:hanging="720"/>
      </w:pPr>
      <w:rPr>
        <w:rFonts w:cs="Times New Roman" w:hint="default"/>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6F4D3ECF"/>
    <w:multiLevelType w:val="hybridMultilevel"/>
    <w:tmpl w:val="9D9AA1E0"/>
    <w:lvl w:ilvl="0" w:tplc="FB70ABBE">
      <w:start w:val="1"/>
      <w:numFmt w:val="decimal"/>
      <w:lvlText w:val="%1."/>
      <w:lvlJc w:val="left"/>
      <w:pPr>
        <w:tabs>
          <w:tab w:val="num" w:pos="720"/>
        </w:tabs>
        <w:ind w:left="720" w:hanging="360"/>
      </w:pPr>
      <w:rPr>
        <w:rFonts w:cs="Times New Roman"/>
      </w:rPr>
    </w:lvl>
    <w:lvl w:ilvl="1" w:tplc="12A8193E" w:tentative="1">
      <w:start w:val="1"/>
      <w:numFmt w:val="lowerLetter"/>
      <w:lvlText w:val="%2."/>
      <w:lvlJc w:val="left"/>
      <w:pPr>
        <w:tabs>
          <w:tab w:val="num" w:pos="1440"/>
        </w:tabs>
        <w:ind w:left="1440" w:hanging="360"/>
      </w:pPr>
      <w:rPr>
        <w:rFonts w:cs="Times New Roman"/>
      </w:rPr>
    </w:lvl>
    <w:lvl w:ilvl="2" w:tplc="CA8625DC" w:tentative="1">
      <w:start w:val="1"/>
      <w:numFmt w:val="lowerRoman"/>
      <w:lvlText w:val="%3."/>
      <w:lvlJc w:val="right"/>
      <w:pPr>
        <w:tabs>
          <w:tab w:val="num" w:pos="2160"/>
        </w:tabs>
        <w:ind w:left="2160" w:hanging="180"/>
      </w:pPr>
      <w:rPr>
        <w:rFonts w:cs="Times New Roman"/>
      </w:rPr>
    </w:lvl>
    <w:lvl w:ilvl="3" w:tplc="BF9C5BEA" w:tentative="1">
      <w:start w:val="1"/>
      <w:numFmt w:val="decimal"/>
      <w:lvlText w:val="%4."/>
      <w:lvlJc w:val="left"/>
      <w:pPr>
        <w:tabs>
          <w:tab w:val="num" w:pos="2880"/>
        </w:tabs>
        <w:ind w:left="2880" w:hanging="360"/>
      </w:pPr>
      <w:rPr>
        <w:rFonts w:cs="Times New Roman"/>
      </w:rPr>
    </w:lvl>
    <w:lvl w:ilvl="4" w:tplc="B832DEF8" w:tentative="1">
      <w:start w:val="1"/>
      <w:numFmt w:val="lowerLetter"/>
      <w:lvlText w:val="%5."/>
      <w:lvlJc w:val="left"/>
      <w:pPr>
        <w:tabs>
          <w:tab w:val="num" w:pos="3600"/>
        </w:tabs>
        <w:ind w:left="3600" w:hanging="360"/>
      </w:pPr>
      <w:rPr>
        <w:rFonts w:cs="Times New Roman"/>
      </w:rPr>
    </w:lvl>
    <w:lvl w:ilvl="5" w:tplc="83549FF2" w:tentative="1">
      <w:start w:val="1"/>
      <w:numFmt w:val="lowerRoman"/>
      <w:lvlText w:val="%6."/>
      <w:lvlJc w:val="right"/>
      <w:pPr>
        <w:tabs>
          <w:tab w:val="num" w:pos="4320"/>
        </w:tabs>
        <w:ind w:left="4320" w:hanging="180"/>
      </w:pPr>
      <w:rPr>
        <w:rFonts w:cs="Times New Roman"/>
      </w:rPr>
    </w:lvl>
    <w:lvl w:ilvl="6" w:tplc="AF3E593C" w:tentative="1">
      <w:start w:val="1"/>
      <w:numFmt w:val="decimal"/>
      <w:lvlText w:val="%7."/>
      <w:lvlJc w:val="left"/>
      <w:pPr>
        <w:tabs>
          <w:tab w:val="num" w:pos="5040"/>
        </w:tabs>
        <w:ind w:left="5040" w:hanging="360"/>
      </w:pPr>
      <w:rPr>
        <w:rFonts w:cs="Times New Roman"/>
      </w:rPr>
    </w:lvl>
    <w:lvl w:ilvl="7" w:tplc="CD828678" w:tentative="1">
      <w:start w:val="1"/>
      <w:numFmt w:val="lowerLetter"/>
      <w:lvlText w:val="%8."/>
      <w:lvlJc w:val="left"/>
      <w:pPr>
        <w:tabs>
          <w:tab w:val="num" w:pos="5760"/>
        </w:tabs>
        <w:ind w:left="5760" w:hanging="360"/>
      </w:pPr>
      <w:rPr>
        <w:rFonts w:cs="Times New Roman"/>
      </w:rPr>
    </w:lvl>
    <w:lvl w:ilvl="8" w:tplc="3D9CEEAC" w:tentative="1">
      <w:start w:val="1"/>
      <w:numFmt w:val="lowerRoman"/>
      <w:lvlText w:val="%9."/>
      <w:lvlJc w:val="right"/>
      <w:pPr>
        <w:tabs>
          <w:tab w:val="num" w:pos="6480"/>
        </w:tabs>
        <w:ind w:left="6480" w:hanging="180"/>
      </w:pPr>
      <w:rPr>
        <w:rFonts w:cs="Times New Roman"/>
      </w:rPr>
    </w:lvl>
  </w:abstractNum>
  <w:abstractNum w:abstractNumId="12">
    <w:nsid w:val="79DE1553"/>
    <w:multiLevelType w:val="hybridMultilevel"/>
    <w:tmpl w:val="3EDAA610"/>
    <w:lvl w:ilvl="0" w:tplc="0809000F">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nsid w:val="7ED9240F"/>
    <w:multiLevelType w:val="hybridMultilevel"/>
    <w:tmpl w:val="D55CB744"/>
    <w:lvl w:ilvl="0" w:tplc="0409000F">
      <w:start w:val="1"/>
      <w:numFmt w:val="decimal"/>
      <w:lvlText w:val="%1."/>
      <w:lvlJc w:val="left"/>
      <w:pPr>
        <w:ind w:left="720" w:hanging="360"/>
      </w:pPr>
      <w:rPr>
        <w:rFonts w:cs="Times New Roman" w:hint="default"/>
      </w:rPr>
    </w:lvl>
    <w:lvl w:ilvl="1" w:tplc="12A8193E" w:tentative="1">
      <w:start w:val="1"/>
      <w:numFmt w:val="lowerLetter"/>
      <w:lvlText w:val="%2."/>
      <w:lvlJc w:val="left"/>
      <w:pPr>
        <w:tabs>
          <w:tab w:val="num" w:pos="1440"/>
        </w:tabs>
        <w:ind w:left="1440" w:hanging="360"/>
      </w:pPr>
      <w:rPr>
        <w:rFonts w:cs="Times New Roman"/>
      </w:rPr>
    </w:lvl>
    <w:lvl w:ilvl="2" w:tplc="CA8625DC" w:tentative="1">
      <w:start w:val="1"/>
      <w:numFmt w:val="lowerRoman"/>
      <w:lvlText w:val="%3."/>
      <w:lvlJc w:val="right"/>
      <w:pPr>
        <w:tabs>
          <w:tab w:val="num" w:pos="2160"/>
        </w:tabs>
        <w:ind w:left="2160" w:hanging="180"/>
      </w:pPr>
      <w:rPr>
        <w:rFonts w:cs="Times New Roman"/>
      </w:rPr>
    </w:lvl>
    <w:lvl w:ilvl="3" w:tplc="BF9C5BEA" w:tentative="1">
      <w:start w:val="1"/>
      <w:numFmt w:val="decimal"/>
      <w:lvlText w:val="%4."/>
      <w:lvlJc w:val="left"/>
      <w:pPr>
        <w:tabs>
          <w:tab w:val="num" w:pos="2880"/>
        </w:tabs>
        <w:ind w:left="2880" w:hanging="360"/>
      </w:pPr>
      <w:rPr>
        <w:rFonts w:cs="Times New Roman"/>
      </w:rPr>
    </w:lvl>
    <w:lvl w:ilvl="4" w:tplc="B832DEF8" w:tentative="1">
      <w:start w:val="1"/>
      <w:numFmt w:val="lowerLetter"/>
      <w:lvlText w:val="%5."/>
      <w:lvlJc w:val="left"/>
      <w:pPr>
        <w:tabs>
          <w:tab w:val="num" w:pos="3600"/>
        </w:tabs>
        <w:ind w:left="3600" w:hanging="360"/>
      </w:pPr>
      <w:rPr>
        <w:rFonts w:cs="Times New Roman"/>
      </w:rPr>
    </w:lvl>
    <w:lvl w:ilvl="5" w:tplc="83549FF2" w:tentative="1">
      <w:start w:val="1"/>
      <w:numFmt w:val="lowerRoman"/>
      <w:lvlText w:val="%6."/>
      <w:lvlJc w:val="right"/>
      <w:pPr>
        <w:tabs>
          <w:tab w:val="num" w:pos="4320"/>
        </w:tabs>
        <w:ind w:left="4320" w:hanging="180"/>
      </w:pPr>
      <w:rPr>
        <w:rFonts w:cs="Times New Roman"/>
      </w:rPr>
    </w:lvl>
    <w:lvl w:ilvl="6" w:tplc="AF3E593C" w:tentative="1">
      <w:start w:val="1"/>
      <w:numFmt w:val="decimal"/>
      <w:lvlText w:val="%7."/>
      <w:lvlJc w:val="left"/>
      <w:pPr>
        <w:tabs>
          <w:tab w:val="num" w:pos="5040"/>
        </w:tabs>
        <w:ind w:left="5040" w:hanging="360"/>
      </w:pPr>
      <w:rPr>
        <w:rFonts w:cs="Times New Roman"/>
      </w:rPr>
    </w:lvl>
    <w:lvl w:ilvl="7" w:tplc="CD828678" w:tentative="1">
      <w:start w:val="1"/>
      <w:numFmt w:val="lowerLetter"/>
      <w:lvlText w:val="%8."/>
      <w:lvlJc w:val="left"/>
      <w:pPr>
        <w:tabs>
          <w:tab w:val="num" w:pos="5760"/>
        </w:tabs>
        <w:ind w:left="5760" w:hanging="360"/>
      </w:pPr>
      <w:rPr>
        <w:rFonts w:cs="Times New Roman"/>
      </w:rPr>
    </w:lvl>
    <w:lvl w:ilvl="8" w:tplc="3D9CEEAC" w:tentative="1">
      <w:start w:val="1"/>
      <w:numFmt w:val="lowerRoman"/>
      <w:lvlText w:val="%9."/>
      <w:lvlJc w:val="right"/>
      <w:pPr>
        <w:tabs>
          <w:tab w:val="num" w:pos="6480"/>
        </w:tabs>
        <w:ind w:left="6480" w:hanging="180"/>
      </w:pPr>
      <w:rPr>
        <w:rFonts w:cs="Times New Roman"/>
      </w:rPr>
    </w:lvl>
  </w:abstractNum>
  <w:num w:numId="1">
    <w:abstractNumId w:val="12"/>
  </w:num>
  <w:num w:numId="2">
    <w:abstractNumId w:val="5"/>
  </w:num>
  <w:num w:numId="3">
    <w:abstractNumId w:val="6"/>
  </w:num>
  <w:num w:numId="4">
    <w:abstractNumId w:val="1"/>
  </w:num>
  <w:num w:numId="5">
    <w:abstractNumId w:val="11"/>
  </w:num>
  <w:num w:numId="6">
    <w:abstractNumId w:val="0"/>
  </w:num>
  <w:num w:numId="7">
    <w:abstractNumId w:val="2"/>
  </w:num>
  <w:num w:numId="8">
    <w:abstractNumId w:val="4"/>
  </w:num>
  <w:num w:numId="9">
    <w:abstractNumId w:val="8"/>
  </w:num>
  <w:num w:numId="10">
    <w:abstractNumId w:val="7"/>
  </w:num>
  <w:num w:numId="11">
    <w:abstractNumId w:val="3"/>
  </w:num>
  <w:num w:numId="12">
    <w:abstractNumId w:val="9"/>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185"/>
    <w:rsid w:val="00000444"/>
    <w:rsid w:val="000004D3"/>
    <w:rsid w:val="00000B21"/>
    <w:rsid w:val="00001B04"/>
    <w:rsid w:val="00002503"/>
    <w:rsid w:val="00002F74"/>
    <w:rsid w:val="00003DA0"/>
    <w:rsid w:val="00004BF1"/>
    <w:rsid w:val="00005FE5"/>
    <w:rsid w:val="000109F4"/>
    <w:rsid w:val="0001104B"/>
    <w:rsid w:val="00011108"/>
    <w:rsid w:val="00011F30"/>
    <w:rsid w:val="00012910"/>
    <w:rsid w:val="00013012"/>
    <w:rsid w:val="00013323"/>
    <w:rsid w:val="000153F6"/>
    <w:rsid w:val="0001621D"/>
    <w:rsid w:val="000174B6"/>
    <w:rsid w:val="00017744"/>
    <w:rsid w:val="000179D8"/>
    <w:rsid w:val="00017F81"/>
    <w:rsid w:val="0002024E"/>
    <w:rsid w:val="000205E1"/>
    <w:rsid w:val="00022042"/>
    <w:rsid w:val="00022FBE"/>
    <w:rsid w:val="00023C7D"/>
    <w:rsid w:val="0002585C"/>
    <w:rsid w:val="000263A2"/>
    <w:rsid w:val="0002738A"/>
    <w:rsid w:val="00032517"/>
    <w:rsid w:val="00032851"/>
    <w:rsid w:val="00033977"/>
    <w:rsid w:val="00034124"/>
    <w:rsid w:val="00035F16"/>
    <w:rsid w:val="000363FB"/>
    <w:rsid w:val="0003785E"/>
    <w:rsid w:val="000416ED"/>
    <w:rsid w:val="000428A1"/>
    <w:rsid w:val="000428AF"/>
    <w:rsid w:val="00042C67"/>
    <w:rsid w:val="000431C4"/>
    <w:rsid w:val="00043728"/>
    <w:rsid w:val="0004456F"/>
    <w:rsid w:val="00044863"/>
    <w:rsid w:val="00044DF5"/>
    <w:rsid w:val="00045831"/>
    <w:rsid w:val="00045BFD"/>
    <w:rsid w:val="00046010"/>
    <w:rsid w:val="00047527"/>
    <w:rsid w:val="0004782E"/>
    <w:rsid w:val="000515FD"/>
    <w:rsid w:val="0005209B"/>
    <w:rsid w:val="00052565"/>
    <w:rsid w:val="00052F2F"/>
    <w:rsid w:val="00053E5F"/>
    <w:rsid w:val="00053F4D"/>
    <w:rsid w:val="0005452C"/>
    <w:rsid w:val="000565C4"/>
    <w:rsid w:val="00056BC4"/>
    <w:rsid w:val="0006007C"/>
    <w:rsid w:val="000600FC"/>
    <w:rsid w:val="000601FB"/>
    <w:rsid w:val="000603C6"/>
    <w:rsid w:val="000606EA"/>
    <w:rsid w:val="0006125C"/>
    <w:rsid w:val="000621D9"/>
    <w:rsid w:val="00062889"/>
    <w:rsid w:val="00062ADE"/>
    <w:rsid w:val="00063182"/>
    <w:rsid w:val="00065605"/>
    <w:rsid w:val="00066554"/>
    <w:rsid w:val="0006716A"/>
    <w:rsid w:val="0006750C"/>
    <w:rsid w:val="0006798E"/>
    <w:rsid w:val="0007131D"/>
    <w:rsid w:val="00072F5D"/>
    <w:rsid w:val="000737FD"/>
    <w:rsid w:val="00073B5E"/>
    <w:rsid w:val="00075042"/>
    <w:rsid w:val="00076200"/>
    <w:rsid w:val="000764BB"/>
    <w:rsid w:val="00076985"/>
    <w:rsid w:val="00077C49"/>
    <w:rsid w:val="000807CD"/>
    <w:rsid w:val="00081341"/>
    <w:rsid w:val="00081BA1"/>
    <w:rsid w:val="00082B20"/>
    <w:rsid w:val="000832BC"/>
    <w:rsid w:val="00083FB7"/>
    <w:rsid w:val="000849FC"/>
    <w:rsid w:val="000851FD"/>
    <w:rsid w:val="000851FE"/>
    <w:rsid w:val="0008528A"/>
    <w:rsid w:val="000863F8"/>
    <w:rsid w:val="00086721"/>
    <w:rsid w:val="000867C6"/>
    <w:rsid w:val="00086819"/>
    <w:rsid w:val="00086C98"/>
    <w:rsid w:val="00090D08"/>
    <w:rsid w:val="0009296E"/>
    <w:rsid w:val="000934FC"/>
    <w:rsid w:val="0009420F"/>
    <w:rsid w:val="0009470F"/>
    <w:rsid w:val="00094A56"/>
    <w:rsid w:val="00095111"/>
    <w:rsid w:val="0009669C"/>
    <w:rsid w:val="00096C2C"/>
    <w:rsid w:val="00097BFE"/>
    <w:rsid w:val="000A00E1"/>
    <w:rsid w:val="000A09E1"/>
    <w:rsid w:val="000A0BD8"/>
    <w:rsid w:val="000A1AEC"/>
    <w:rsid w:val="000A257C"/>
    <w:rsid w:val="000A30B7"/>
    <w:rsid w:val="000A377D"/>
    <w:rsid w:val="000A4EE1"/>
    <w:rsid w:val="000A5264"/>
    <w:rsid w:val="000A657B"/>
    <w:rsid w:val="000A7C3B"/>
    <w:rsid w:val="000B04ED"/>
    <w:rsid w:val="000B10C3"/>
    <w:rsid w:val="000B2381"/>
    <w:rsid w:val="000B2A68"/>
    <w:rsid w:val="000B2BDF"/>
    <w:rsid w:val="000B3FFA"/>
    <w:rsid w:val="000B4613"/>
    <w:rsid w:val="000B514C"/>
    <w:rsid w:val="000B6D63"/>
    <w:rsid w:val="000B7AE2"/>
    <w:rsid w:val="000C0116"/>
    <w:rsid w:val="000C2908"/>
    <w:rsid w:val="000C5826"/>
    <w:rsid w:val="000C647E"/>
    <w:rsid w:val="000C654A"/>
    <w:rsid w:val="000C703F"/>
    <w:rsid w:val="000C760E"/>
    <w:rsid w:val="000C78DB"/>
    <w:rsid w:val="000C7E8E"/>
    <w:rsid w:val="000C7FA2"/>
    <w:rsid w:val="000D0B7C"/>
    <w:rsid w:val="000D0C63"/>
    <w:rsid w:val="000D1DFB"/>
    <w:rsid w:val="000D29DF"/>
    <w:rsid w:val="000D2CF3"/>
    <w:rsid w:val="000D2E18"/>
    <w:rsid w:val="000D47B1"/>
    <w:rsid w:val="000D619D"/>
    <w:rsid w:val="000D67C6"/>
    <w:rsid w:val="000D6934"/>
    <w:rsid w:val="000D6A00"/>
    <w:rsid w:val="000D7262"/>
    <w:rsid w:val="000E12E7"/>
    <w:rsid w:val="000E196E"/>
    <w:rsid w:val="000E1D33"/>
    <w:rsid w:val="000E2473"/>
    <w:rsid w:val="000E280A"/>
    <w:rsid w:val="000E2914"/>
    <w:rsid w:val="000E33AD"/>
    <w:rsid w:val="000E3671"/>
    <w:rsid w:val="000E368D"/>
    <w:rsid w:val="000E509E"/>
    <w:rsid w:val="000E57AE"/>
    <w:rsid w:val="000E6000"/>
    <w:rsid w:val="000E6F6A"/>
    <w:rsid w:val="000F37A7"/>
    <w:rsid w:val="000F3C83"/>
    <w:rsid w:val="000F3CCF"/>
    <w:rsid w:val="000F436D"/>
    <w:rsid w:val="000F43D4"/>
    <w:rsid w:val="000F4704"/>
    <w:rsid w:val="000F49CD"/>
    <w:rsid w:val="000F62AB"/>
    <w:rsid w:val="000F6AD6"/>
    <w:rsid w:val="000F6E49"/>
    <w:rsid w:val="000F7BDD"/>
    <w:rsid w:val="0010003D"/>
    <w:rsid w:val="001001FF"/>
    <w:rsid w:val="00101113"/>
    <w:rsid w:val="001012A7"/>
    <w:rsid w:val="0010140C"/>
    <w:rsid w:val="00101CC9"/>
    <w:rsid w:val="00102114"/>
    <w:rsid w:val="001047C9"/>
    <w:rsid w:val="001048AC"/>
    <w:rsid w:val="00104E09"/>
    <w:rsid w:val="0010583E"/>
    <w:rsid w:val="00105A12"/>
    <w:rsid w:val="00105B67"/>
    <w:rsid w:val="00106785"/>
    <w:rsid w:val="00106C5B"/>
    <w:rsid w:val="0010720D"/>
    <w:rsid w:val="001103DE"/>
    <w:rsid w:val="00110B56"/>
    <w:rsid w:val="00110F28"/>
    <w:rsid w:val="001111F6"/>
    <w:rsid w:val="001112A1"/>
    <w:rsid w:val="00111DC9"/>
    <w:rsid w:val="001131DD"/>
    <w:rsid w:val="00113A84"/>
    <w:rsid w:val="00114234"/>
    <w:rsid w:val="001142B2"/>
    <w:rsid w:val="001153B5"/>
    <w:rsid w:val="00115A34"/>
    <w:rsid w:val="00115A55"/>
    <w:rsid w:val="00115CC8"/>
    <w:rsid w:val="00117563"/>
    <w:rsid w:val="0012088E"/>
    <w:rsid w:val="00120F4A"/>
    <w:rsid w:val="001216F0"/>
    <w:rsid w:val="00121B1D"/>
    <w:rsid w:val="00122A10"/>
    <w:rsid w:val="00122CBB"/>
    <w:rsid w:val="00123178"/>
    <w:rsid w:val="001239EC"/>
    <w:rsid w:val="00124648"/>
    <w:rsid w:val="0012650A"/>
    <w:rsid w:val="00127414"/>
    <w:rsid w:val="00132A4E"/>
    <w:rsid w:val="00133D6F"/>
    <w:rsid w:val="0013409E"/>
    <w:rsid w:val="00134C4F"/>
    <w:rsid w:val="00134E33"/>
    <w:rsid w:val="00135355"/>
    <w:rsid w:val="00137119"/>
    <w:rsid w:val="00137F40"/>
    <w:rsid w:val="001404EB"/>
    <w:rsid w:val="00140687"/>
    <w:rsid w:val="001411D2"/>
    <w:rsid w:val="00142B02"/>
    <w:rsid w:val="001430FD"/>
    <w:rsid w:val="00143DD2"/>
    <w:rsid w:val="00144F37"/>
    <w:rsid w:val="0014538E"/>
    <w:rsid w:val="001467E4"/>
    <w:rsid w:val="00150492"/>
    <w:rsid w:val="00150FC8"/>
    <w:rsid w:val="00151749"/>
    <w:rsid w:val="00152288"/>
    <w:rsid w:val="001531E9"/>
    <w:rsid w:val="00155277"/>
    <w:rsid w:val="00155A33"/>
    <w:rsid w:val="001568A4"/>
    <w:rsid w:val="00156E93"/>
    <w:rsid w:val="001604C8"/>
    <w:rsid w:val="00161D22"/>
    <w:rsid w:val="00161F92"/>
    <w:rsid w:val="001620DA"/>
    <w:rsid w:val="00162909"/>
    <w:rsid w:val="001636D1"/>
    <w:rsid w:val="00163A39"/>
    <w:rsid w:val="00163A41"/>
    <w:rsid w:val="001641DE"/>
    <w:rsid w:val="00164441"/>
    <w:rsid w:val="00165AD3"/>
    <w:rsid w:val="00165D24"/>
    <w:rsid w:val="00165DF2"/>
    <w:rsid w:val="00166393"/>
    <w:rsid w:val="0016672B"/>
    <w:rsid w:val="00166D26"/>
    <w:rsid w:val="00167031"/>
    <w:rsid w:val="001716D0"/>
    <w:rsid w:val="00171CAB"/>
    <w:rsid w:val="00173856"/>
    <w:rsid w:val="0017440F"/>
    <w:rsid w:val="00177B05"/>
    <w:rsid w:val="00180C66"/>
    <w:rsid w:val="00181885"/>
    <w:rsid w:val="00181CCC"/>
    <w:rsid w:val="00183341"/>
    <w:rsid w:val="001846EB"/>
    <w:rsid w:val="00184BE6"/>
    <w:rsid w:val="00184E15"/>
    <w:rsid w:val="00185968"/>
    <w:rsid w:val="001868E8"/>
    <w:rsid w:val="001872C5"/>
    <w:rsid w:val="00187B52"/>
    <w:rsid w:val="001900C8"/>
    <w:rsid w:val="001902FF"/>
    <w:rsid w:val="00192053"/>
    <w:rsid w:val="00194588"/>
    <w:rsid w:val="00194785"/>
    <w:rsid w:val="00195416"/>
    <w:rsid w:val="00195643"/>
    <w:rsid w:val="00195741"/>
    <w:rsid w:val="00196ACA"/>
    <w:rsid w:val="00197B6D"/>
    <w:rsid w:val="00197EFF"/>
    <w:rsid w:val="001A0F30"/>
    <w:rsid w:val="001A0F42"/>
    <w:rsid w:val="001A0FEC"/>
    <w:rsid w:val="001A250A"/>
    <w:rsid w:val="001A33A6"/>
    <w:rsid w:val="001A3C8C"/>
    <w:rsid w:val="001A58F4"/>
    <w:rsid w:val="001A6F0C"/>
    <w:rsid w:val="001A78ED"/>
    <w:rsid w:val="001B0A07"/>
    <w:rsid w:val="001B2B2A"/>
    <w:rsid w:val="001B2BC8"/>
    <w:rsid w:val="001B35CF"/>
    <w:rsid w:val="001B39AD"/>
    <w:rsid w:val="001B4115"/>
    <w:rsid w:val="001B4455"/>
    <w:rsid w:val="001B5A16"/>
    <w:rsid w:val="001B5A57"/>
    <w:rsid w:val="001B6614"/>
    <w:rsid w:val="001B6B50"/>
    <w:rsid w:val="001B6F6A"/>
    <w:rsid w:val="001B7CA2"/>
    <w:rsid w:val="001C1383"/>
    <w:rsid w:val="001C1E2D"/>
    <w:rsid w:val="001C206E"/>
    <w:rsid w:val="001C28F5"/>
    <w:rsid w:val="001C2D61"/>
    <w:rsid w:val="001C3F17"/>
    <w:rsid w:val="001C6657"/>
    <w:rsid w:val="001C7360"/>
    <w:rsid w:val="001D0B58"/>
    <w:rsid w:val="001D1500"/>
    <w:rsid w:val="001D15FD"/>
    <w:rsid w:val="001D43FA"/>
    <w:rsid w:val="001D49D2"/>
    <w:rsid w:val="001D5307"/>
    <w:rsid w:val="001D5B37"/>
    <w:rsid w:val="001D6D77"/>
    <w:rsid w:val="001D71DF"/>
    <w:rsid w:val="001D74D9"/>
    <w:rsid w:val="001D7C02"/>
    <w:rsid w:val="001D7EBA"/>
    <w:rsid w:val="001E0A3D"/>
    <w:rsid w:val="001E0AC8"/>
    <w:rsid w:val="001E119C"/>
    <w:rsid w:val="001E1A6E"/>
    <w:rsid w:val="001E2A7A"/>
    <w:rsid w:val="001E3054"/>
    <w:rsid w:val="001E3AD7"/>
    <w:rsid w:val="001E4000"/>
    <w:rsid w:val="001E4038"/>
    <w:rsid w:val="001E4977"/>
    <w:rsid w:val="001E4BBF"/>
    <w:rsid w:val="001E4EA1"/>
    <w:rsid w:val="001E4EAD"/>
    <w:rsid w:val="001E53BE"/>
    <w:rsid w:val="001E5A9C"/>
    <w:rsid w:val="001E5B5C"/>
    <w:rsid w:val="001F0C19"/>
    <w:rsid w:val="001F13E1"/>
    <w:rsid w:val="001F2AFA"/>
    <w:rsid w:val="001F2D03"/>
    <w:rsid w:val="001F421A"/>
    <w:rsid w:val="001F4900"/>
    <w:rsid w:val="001F4FC9"/>
    <w:rsid w:val="001F51E8"/>
    <w:rsid w:val="001F7679"/>
    <w:rsid w:val="00201060"/>
    <w:rsid w:val="00201265"/>
    <w:rsid w:val="00201399"/>
    <w:rsid w:val="00201C11"/>
    <w:rsid w:val="00202D0B"/>
    <w:rsid w:val="00202D31"/>
    <w:rsid w:val="00202D67"/>
    <w:rsid w:val="002030BC"/>
    <w:rsid w:val="0020441D"/>
    <w:rsid w:val="00204C88"/>
    <w:rsid w:val="00205088"/>
    <w:rsid w:val="0020527A"/>
    <w:rsid w:val="00205B71"/>
    <w:rsid w:val="0020641F"/>
    <w:rsid w:val="00206DF2"/>
    <w:rsid w:val="002077B5"/>
    <w:rsid w:val="002077CF"/>
    <w:rsid w:val="0021011D"/>
    <w:rsid w:val="00210F81"/>
    <w:rsid w:val="002119CD"/>
    <w:rsid w:val="00211FCF"/>
    <w:rsid w:val="00212B51"/>
    <w:rsid w:val="002147CB"/>
    <w:rsid w:val="00214973"/>
    <w:rsid w:val="00214F46"/>
    <w:rsid w:val="00215293"/>
    <w:rsid w:val="00215AE3"/>
    <w:rsid w:val="0021611A"/>
    <w:rsid w:val="0021696F"/>
    <w:rsid w:val="00216CA1"/>
    <w:rsid w:val="0021786B"/>
    <w:rsid w:val="00217E71"/>
    <w:rsid w:val="002205CB"/>
    <w:rsid w:val="00220C61"/>
    <w:rsid w:val="00220C95"/>
    <w:rsid w:val="00221DFE"/>
    <w:rsid w:val="00222A41"/>
    <w:rsid w:val="00223A56"/>
    <w:rsid w:val="00223DA1"/>
    <w:rsid w:val="00225294"/>
    <w:rsid w:val="00225594"/>
    <w:rsid w:val="00225F3F"/>
    <w:rsid w:val="002263F9"/>
    <w:rsid w:val="00226B07"/>
    <w:rsid w:val="00226CDC"/>
    <w:rsid w:val="002275C6"/>
    <w:rsid w:val="002279E0"/>
    <w:rsid w:val="002304B3"/>
    <w:rsid w:val="00230B29"/>
    <w:rsid w:val="00232500"/>
    <w:rsid w:val="00232ADF"/>
    <w:rsid w:val="00233653"/>
    <w:rsid w:val="002336E5"/>
    <w:rsid w:val="002411C0"/>
    <w:rsid w:val="00243221"/>
    <w:rsid w:val="00244388"/>
    <w:rsid w:val="00244449"/>
    <w:rsid w:val="00244626"/>
    <w:rsid w:val="0024472E"/>
    <w:rsid w:val="00244C6E"/>
    <w:rsid w:val="0024561E"/>
    <w:rsid w:val="00247D25"/>
    <w:rsid w:val="002504FD"/>
    <w:rsid w:val="00250F44"/>
    <w:rsid w:val="002519BB"/>
    <w:rsid w:val="00251B6E"/>
    <w:rsid w:val="00252375"/>
    <w:rsid w:val="0025292D"/>
    <w:rsid w:val="002533DD"/>
    <w:rsid w:val="00253E79"/>
    <w:rsid w:val="00253FBB"/>
    <w:rsid w:val="00254196"/>
    <w:rsid w:val="00255862"/>
    <w:rsid w:val="002566E5"/>
    <w:rsid w:val="002578A8"/>
    <w:rsid w:val="00261BA6"/>
    <w:rsid w:val="00261D68"/>
    <w:rsid w:val="00262351"/>
    <w:rsid w:val="0026267A"/>
    <w:rsid w:val="0026699E"/>
    <w:rsid w:val="00266C68"/>
    <w:rsid w:val="0026753F"/>
    <w:rsid w:val="00272F6C"/>
    <w:rsid w:val="002731C0"/>
    <w:rsid w:val="00274025"/>
    <w:rsid w:val="00274FF6"/>
    <w:rsid w:val="00275B28"/>
    <w:rsid w:val="0027616E"/>
    <w:rsid w:val="002761EF"/>
    <w:rsid w:val="00276A47"/>
    <w:rsid w:val="002771AC"/>
    <w:rsid w:val="00282194"/>
    <w:rsid w:val="002822E3"/>
    <w:rsid w:val="00282D6E"/>
    <w:rsid w:val="00282DA4"/>
    <w:rsid w:val="002830AB"/>
    <w:rsid w:val="0028319C"/>
    <w:rsid w:val="0028349B"/>
    <w:rsid w:val="002839DD"/>
    <w:rsid w:val="00283E39"/>
    <w:rsid w:val="00283FAD"/>
    <w:rsid w:val="002854F9"/>
    <w:rsid w:val="002857D4"/>
    <w:rsid w:val="00285E52"/>
    <w:rsid w:val="00286598"/>
    <w:rsid w:val="00286C10"/>
    <w:rsid w:val="00287CA1"/>
    <w:rsid w:val="00291B13"/>
    <w:rsid w:val="00292029"/>
    <w:rsid w:val="00292B8B"/>
    <w:rsid w:val="00292E7E"/>
    <w:rsid w:val="00293682"/>
    <w:rsid w:val="00295C72"/>
    <w:rsid w:val="0029650C"/>
    <w:rsid w:val="002972C8"/>
    <w:rsid w:val="002A0081"/>
    <w:rsid w:val="002A097D"/>
    <w:rsid w:val="002A1E20"/>
    <w:rsid w:val="002A1E24"/>
    <w:rsid w:val="002A23FC"/>
    <w:rsid w:val="002A3943"/>
    <w:rsid w:val="002A3E07"/>
    <w:rsid w:val="002A3F6D"/>
    <w:rsid w:val="002A4A0E"/>
    <w:rsid w:val="002A4F2E"/>
    <w:rsid w:val="002A5964"/>
    <w:rsid w:val="002A6D74"/>
    <w:rsid w:val="002A6DBD"/>
    <w:rsid w:val="002A785B"/>
    <w:rsid w:val="002B0FA4"/>
    <w:rsid w:val="002B2B47"/>
    <w:rsid w:val="002B30D6"/>
    <w:rsid w:val="002B43F3"/>
    <w:rsid w:val="002B4D42"/>
    <w:rsid w:val="002B5140"/>
    <w:rsid w:val="002B531A"/>
    <w:rsid w:val="002B722E"/>
    <w:rsid w:val="002C0032"/>
    <w:rsid w:val="002C0518"/>
    <w:rsid w:val="002C1502"/>
    <w:rsid w:val="002C1815"/>
    <w:rsid w:val="002C1D4E"/>
    <w:rsid w:val="002C2149"/>
    <w:rsid w:val="002C2635"/>
    <w:rsid w:val="002C294E"/>
    <w:rsid w:val="002C3289"/>
    <w:rsid w:val="002C34B1"/>
    <w:rsid w:val="002C3882"/>
    <w:rsid w:val="002C3A85"/>
    <w:rsid w:val="002C3FC7"/>
    <w:rsid w:val="002C4730"/>
    <w:rsid w:val="002C485A"/>
    <w:rsid w:val="002C50E6"/>
    <w:rsid w:val="002C5C89"/>
    <w:rsid w:val="002C61D6"/>
    <w:rsid w:val="002C6FC9"/>
    <w:rsid w:val="002D1898"/>
    <w:rsid w:val="002D2485"/>
    <w:rsid w:val="002D28F0"/>
    <w:rsid w:val="002D3C01"/>
    <w:rsid w:val="002D3E5C"/>
    <w:rsid w:val="002D5926"/>
    <w:rsid w:val="002D62DB"/>
    <w:rsid w:val="002D6644"/>
    <w:rsid w:val="002D6F96"/>
    <w:rsid w:val="002D70B4"/>
    <w:rsid w:val="002D7539"/>
    <w:rsid w:val="002D76A0"/>
    <w:rsid w:val="002D77D1"/>
    <w:rsid w:val="002D7980"/>
    <w:rsid w:val="002E4989"/>
    <w:rsid w:val="002E5160"/>
    <w:rsid w:val="002E59D4"/>
    <w:rsid w:val="002E5C44"/>
    <w:rsid w:val="002F0927"/>
    <w:rsid w:val="002F1C00"/>
    <w:rsid w:val="002F2116"/>
    <w:rsid w:val="002F2C67"/>
    <w:rsid w:val="002F495D"/>
    <w:rsid w:val="002F626F"/>
    <w:rsid w:val="002F73FD"/>
    <w:rsid w:val="002F7EB1"/>
    <w:rsid w:val="0030165D"/>
    <w:rsid w:val="003029B7"/>
    <w:rsid w:val="00302FB5"/>
    <w:rsid w:val="00304063"/>
    <w:rsid w:val="00305709"/>
    <w:rsid w:val="00305AA6"/>
    <w:rsid w:val="00306120"/>
    <w:rsid w:val="00306822"/>
    <w:rsid w:val="00306A54"/>
    <w:rsid w:val="00307699"/>
    <w:rsid w:val="003078C2"/>
    <w:rsid w:val="00310D35"/>
    <w:rsid w:val="00310DBC"/>
    <w:rsid w:val="00311686"/>
    <w:rsid w:val="00311A80"/>
    <w:rsid w:val="00313982"/>
    <w:rsid w:val="003144AA"/>
    <w:rsid w:val="00314BF0"/>
    <w:rsid w:val="00314C83"/>
    <w:rsid w:val="00314CA9"/>
    <w:rsid w:val="00314EBD"/>
    <w:rsid w:val="00316BE3"/>
    <w:rsid w:val="00316D8D"/>
    <w:rsid w:val="003170F2"/>
    <w:rsid w:val="003173B8"/>
    <w:rsid w:val="00317803"/>
    <w:rsid w:val="003214A0"/>
    <w:rsid w:val="00321FB4"/>
    <w:rsid w:val="00322ABD"/>
    <w:rsid w:val="00322D55"/>
    <w:rsid w:val="00323993"/>
    <w:rsid w:val="00324D36"/>
    <w:rsid w:val="00325260"/>
    <w:rsid w:val="003268E2"/>
    <w:rsid w:val="00326D1B"/>
    <w:rsid w:val="003278BC"/>
    <w:rsid w:val="00330A63"/>
    <w:rsid w:val="0033172E"/>
    <w:rsid w:val="00333900"/>
    <w:rsid w:val="00334D29"/>
    <w:rsid w:val="003364EB"/>
    <w:rsid w:val="00336597"/>
    <w:rsid w:val="003365AA"/>
    <w:rsid w:val="003368CE"/>
    <w:rsid w:val="00336933"/>
    <w:rsid w:val="00336C9C"/>
    <w:rsid w:val="00340672"/>
    <w:rsid w:val="00340B30"/>
    <w:rsid w:val="00340F7D"/>
    <w:rsid w:val="00341007"/>
    <w:rsid w:val="0034141D"/>
    <w:rsid w:val="0034176C"/>
    <w:rsid w:val="00341928"/>
    <w:rsid w:val="00341984"/>
    <w:rsid w:val="00344501"/>
    <w:rsid w:val="0034493C"/>
    <w:rsid w:val="003449FF"/>
    <w:rsid w:val="0034530B"/>
    <w:rsid w:val="003459D3"/>
    <w:rsid w:val="00345B20"/>
    <w:rsid w:val="00346083"/>
    <w:rsid w:val="003479F7"/>
    <w:rsid w:val="003508AE"/>
    <w:rsid w:val="00350F78"/>
    <w:rsid w:val="00351BE0"/>
    <w:rsid w:val="00351C5B"/>
    <w:rsid w:val="00351E3F"/>
    <w:rsid w:val="00352612"/>
    <w:rsid w:val="00353794"/>
    <w:rsid w:val="003543F9"/>
    <w:rsid w:val="00354E95"/>
    <w:rsid w:val="0035766E"/>
    <w:rsid w:val="003603E2"/>
    <w:rsid w:val="00360B66"/>
    <w:rsid w:val="003629B6"/>
    <w:rsid w:val="00363746"/>
    <w:rsid w:val="003647FE"/>
    <w:rsid w:val="0036533D"/>
    <w:rsid w:val="00365B32"/>
    <w:rsid w:val="003660A0"/>
    <w:rsid w:val="00366AB4"/>
    <w:rsid w:val="00367BCD"/>
    <w:rsid w:val="00367D81"/>
    <w:rsid w:val="0037033A"/>
    <w:rsid w:val="003705B7"/>
    <w:rsid w:val="003716CE"/>
    <w:rsid w:val="003736B9"/>
    <w:rsid w:val="00373932"/>
    <w:rsid w:val="00373EA0"/>
    <w:rsid w:val="00374003"/>
    <w:rsid w:val="00374AC2"/>
    <w:rsid w:val="003750BF"/>
    <w:rsid w:val="00375173"/>
    <w:rsid w:val="0037563C"/>
    <w:rsid w:val="00375A59"/>
    <w:rsid w:val="0037661F"/>
    <w:rsid w:val="00377116"/>
    <w:rsid w:val="00380C1B"/>
    <w:rsid w:val="00381E59"/>
    <w:rsid w:val="003820BE"/>
    <w:rsid w:val="00382226"/>
    <w:rsid w:val="00383E80"/>
    <w:rsid w:val="00384808"/>
    <w:rsid w:val="00385290"/>
    <w:rsid w:val="00385428"/>
    <w:rsid w:val="00386137"/>
    <w:rsid w:val="003867EB"/>
    <w:rsid w:val="00386819"/>
    <w:rsid w:val="00390B44"/>
    <w:rsid w:val="00390CA2"/>
    <w:rsid w:val="00391556"/>
    <w:rsid w:val="00391698"/>
    <w:rsid w:val="00391A7C"/>
    <w:rsid w:val="00391EE4"/>
    <w:rsid w:val="00393D5C"/>
    <w:rsid w:val="0039479A"/>
    <w:rsid w:val="00397221"/>
    <w:rsid w:val="003A076A"/>
    <w:rsid w:val="003A37F4"/>
    <w:rsid w:val="003A52B2"/>
    <w:rsid w:val="003A6454"/>
    <w:rsid w:val="003A6744"/>
    <w:rsid w:val="003B0330"/>
    <w:rsid w:val="003B06B9"/>
    <w:rsid w:val="003B1C94"/>
    <w:rsid w:val="003B2765"/>
    <w:rsid w:val="003B43F6"/>
    <w:rsid w:val="003B4905"/>
    <w:rsid w:val="003B4CD4"/>
    <w:rsid w:val="003B5521"/>
    <w:rsid w:val="003B59A8"/>
    <w:rsid w:val="003B5CEB"/>
    <w:rsid w:val="003B6724"/>
    <w:rsid w:val="003B7155"/>
    <w:rsid w:val="003B716F"/>
    <w:rsid w:val="003C02E6"/>
    <w:rsid w:val="003C0F7F"/>
    <w:rsid w:val="003C35FA"/>
    <w:rsid w:val="003C37BF"/>
    <w:rsid w:val="003C38A8"/>
    <w:rsid w:val="003C4065"/>
    <w:rsid w:val="003C474C"/>
    <w:rsid w:val="003C5EB5"/>
    <w:rsid w:val="003C6567"/>
    <w:rsid w:val="003C6823"/>
    <w:rsid w:val="003C7552"/>
    <w:rsid w:val="003C7AC0"/>
    <w:rsid w:val="003D0C66"/>
    <w:rsid w:val="003D1A4E"/>
    <w:rsid w:val="003D303C"/>
    <w:rsid w:val="003D3097"/>
    <w:rsid w:val="003D3CC3"/>
    <w:rsid w:val="003D4606"/>
    <w:rsid w:val="003D490B"/>
    <w:rsid w:val="003D4FA9"/>
    <w:rsid w:val="003D5EBF"/>
    <w:rsid w:val="003D6EDF"/>
    <w:rsid w:val="003D70A3"/>
    <w:rsid w:val="003E06F5"/>
    <w:rsid w:val="003E0D49"/>
    <w:rsid w:val="003E1903"/>
    <w:rsid w:val="003E1E51"/>
    <w:rsid w:val="003E23A2"/>
    <w:rsid w:val="003E63BE"/>
    <w:rsid w:val="003E6B97"/>
    <w:rsid w:val="003F0E8C"/>
    <w:rsid w:val="003F0EE8"/>
    <w:rsid w:val="003F1F1B"/>
    <w:rsid w:val="003F2AE3"/>
    <w:rsid w:val="003F3D43"/>
    <w:rsid w:val="003F5A1F"/>
    <w:rsid w:val="003F6340"/>
    <w:rsid w:val="003F717D"/>
    <w:rsid w:val="00400FDA"/>
    <w:rsid w:val="004010C2"/>
    <w:rsid w:val="00402DBA"/>
    <w:rsid w:val="004032D8"/>
    <w:rsid w:val="0040387E"/>
    <w:rsid w:val="00404325"/>
    <w:rsid w:val="00404B89"/>
    <w:rsid w:val="0040656E"/>
    <w:rsid w:val="004069FE"/>
    <w:rsid w:val="00407DE6"/>
    <w:rsid w:val="00410192"/>
    <w:rsid w:val="00411591"/>
    <w:rsid w:val="004117A1"/>
    <w:rsid w:val="004122B7"/>
    <w:rsid w:val="0041334B"/>
    <w:rsid w:val="00413EFB"/>
    <w:rsid w:val="00414308"/>
    <w:rsid w:val="004147CC"/>
    <w:rsid w:val="00415294"/>
    <w:rsid w:val="004166CB"/>
    <w:rsid w:val="00416ED0"/>
    <w:rsid w:val="00420BC1"/>
    <w:rsid w:val="00421877"/>
    <w:rsid w:val="00425A15"/>
    <w:rsid w:val="00426F26"/>
    <w:rsid w:val="00434229"/>
    <w:rsid w:val="00434450"/>
    <w:rsid w:val="00434506"/>
    <w:rsid w:val="00434683"/>
    <w:rsid w:val="00436307"/>
    <w:rsid w:val="00436C36"/>
    <w:rsid w:val="00437E57"/>
    <w:rsid w:val="0044051F"/>
    <w:rsid w:val="00440D18"/>
    <w:rsid w:val="00441581"/>
    <w:rsid w:val="004439BC"/>
    <w:rsid w:val="00443C38"/>
    <w:rsid w:val="00443F1C"/>
    <w:rsid w:val="00444B89"/>
    <w:rsid w:val="00444E3A"/>
    <w:rsid w:val="00445925"/>
    <w:rsid w:val="004471B0"/>
    <w:rsid w:val="0044774F"/>
    <w:rsid w:val="0044782E"/>
    <w:rsid w:val="00447CDF"/>
    <w:rsid w:val="00447F00"/>
    <w:rsid w:val="0045076E"/>
    <w:rsid w:val="00451EE1"/>
    <w:rsid w:val="00452086"/>
    <w:rsid w:val="0045364B"/>
    <w:rsid w:val="00453F65"/>
    <w:rsid w:val="00454DE1"/>
    <w:rsid w:val="004552C3"/>
    <w:rsid w:val="004558FA"/>
    <w:rsid w:val="004573CA"/>
    <w:rsid w:val="00457768"/>
    <w:rsid w:val="004577AE"/>
    <w:rsid w:val="00460611"/>
    <w:rsid w:val="0046076F"/>
    <w:rsid w:val="0046255B"/>
    <w:rsid w:val="0046370C"/>
    <w:rsid w:val="004638C2"/>
    <w:rsid w:val="0046638E"/>
    <w:rsid w:val="004672C2"/>
    <w:rsid w:val="004675FE"/>
    <w:rsid w:val="00467B29"/>
    <w:rsid w:val="004703D7"/>
    <w:rsid w:val="00470B44"/>
    <w:rsid w:val="004715ED"/>
    <w:rsid w:val="0047179F"/>
    <w:rsid w:val="00472910"/>
    <w:rsid w:val="004730F4"/>
    <w:rsid w:val="00473878"/>
    <w:rsid w:val="00473CC2"/>
    <w:rsid w:val="00473F83"/>
    <w:rsid w:val="00474231"/>
    <w:rsid w:val="00476778"/>
    <w:rsid w:val="004775E8"/>
    <w:rsid w:val="004818B3"/>
    <w:rsid w:val="0048260A"/>
    <w:rsid w:val="004833F0"/>
    <w:rsid w:val="004837FA"/>
    <w:rsid w:val="00483A57"/>
    <w:rsid w:val="004858A5"/>
    <w:rsid w:val="00486716"/>
    <w:rsid w:val="00486FA4"/>
    <w:rsid w:val="0048729D"/>
    <w:rsid w:val="004872B8"/>
    <w:rsid w:val="00487C1A"/>
    <w:rsid w:val="00487E06"/>
    <w:rsid w:val="00491DF9"/>
    <w:rsid w:val="00492801"/>
    <w:rsid w:val="00493526"/>
    <w:rsid w:val="00496CDC"/>
    <w:rsid w:val="004A0B90"/>
    <w:rsid w:val="004A121F"/>
    <w:rsid w:val="004A1B34"/>
    <w:rsid w:val="004A269A"/>
    <w:rsid w:val="004A3C2D"/>
    <w:rsid w:val="004A4410"/>
    <w:rsid w:val="004A45AE"/>
    <w:rsid w:val="004A4E5F"/>
    <w:rsid w:val="004A61B2"/>
    <w:rsid w:val="004A6A36"/>
    <w:rsid w:val="004A6F8C"/>
    <w:rsid w:val="004A7D49"/>
    <w:rsid w:val="004B0575"/>
    <w:rsid w:val="004B189C"/>
    <w:rsid w:val="004B1A3B"/>
    <w:rsid w:val="004B227D"/>
    <w:rsid w:val="004B2DB6"/>
    <w:rsid w:val="004B323A"/>
    <w:rsid w:val="004B4B2D"/>
    <w:rsid w:val="004B4DAD"/>
    <w:rsid w:val="004B5770"/>
    <w:rsid w:val="004B5F6A"/>
    <w:rsid w:val="004B60E5"/>
    <w:rsid w:val="004B611C"/>
    <w:rsid w:val="004B7192"/>
    <w:rsid w:val="004C0798"/>
    <w:rsid w:val="004C0A58"/>
    <w:rsid w:val="004C0C45"/>
    <w:rsid w:val="004C1878"/>
    <w:rsid w:val="004C1D1C"/>
    <w:rsid w:val="004C22F3"/>
    <w:rsid w:val="004C2A23"/>
    <w:rsid w:val="004C339A"/>
    <w:rsid w:val="004C442D"/>
    <w:rsid w:val="004C451D"/>
    <w:rsid w:val="004C6122"/>
    <w:rsid w:val="004C78FB"/>
    <w:rsid w:val="004D045C"/>
    <w:rsid w:val="004D1009"/>
    <w:rsid w:val="004D1715"/>
    <w:rsid w:val="004D2127"/>
    <w:rsid w:val="004D36EB"/>
    <w:rsid w:val="004D37F5"/>
    <w:rsid w:val="004D3D0A"/>
    <w:rsid w:val="004D3DC7"/>
    <w:rsid w:val="004D4C4D"/>
    <w:rsid w:val="004D6414"/>
    <w:rsid w:val="004D78D8"/>
    <w:rsid w:val="004E09E5"/>
    <w:rsid w:val="004E0DA2"/>
    <w:rsid w:val="004E1110"/>
    <w:rsid w:val="004E3275"/>
    <w:rsid w:val="004E3369"/>
    <w:rsid w:val="004E418F"/>
    <w:rsid w:val="004E65C3"/>
    <w:rsid w:val="004E6F25"/>
    <w:rsid w:val="004E738D"/>
    <w:rsid w:val="004E7BD5"/>
    <w:rsid w:val="004F01D3"/>
    <w:rsid w:val="004F0CD4"/>
    <w:rsid w:val="004F1C8D"/>
    <w:rsid w:val="004F1D6F"/>
    <w:rsid w:val="004F2755"/>
    <w:rsid w:val="004F278D"/>
    <w:rsid w:val="004F2849"/>
    <w:rsid w:val="004F3E7E"/>
    <w:rsid w:val="004F415F"/>
    <w:rsid w:val="004F5862"/>
    <w:rsid w:val="004F620C"/>
    <w:rsid w:val="004F67C6"/>
    <w:rsid w:val="004F7A70"/>
    <w:rsid w:val="00500114"/>
    <w:rsid w:val="00501A59"/>
    <w:rsid w:val="00502B3E"/>
    <w:rsid w:val="0050394A"/>
    <w:rsid w:val="0050460A"/>
    <w:rsid w:val="00505037"/>
    <w:rsid w:val="0050547B"/>
    <w:rsid w:val="00505AB4"/>
    <w:rsid w:val="005062E7"/>
    <w:rsid w:val="0050695A"/>
    <w:rsid w:val="0050709C"/>
    <w:rsid w:val="005075C9"/>
    <w:rsid w:val="00507630"/>
    <w:rsid w:val="00507775"/>
    <w:rsid w:val="0051011E"/>
    <w:rsid w:val="00511E70"/>
    <w:rsid w:val="00513A1B"/>
    <w:rsid w:val="00513FD8"/>
    <w:rsid w:val="00514962"/>
    <w:rsid w:val="00514C69"/>
    <w:rsid w:val="005151B0"/>
    <w:rsid w:val="00515D2D"/>
    <w:rsid w:val="00516C4A"/>
    <w:rsid w:val="005175BC"/>
    <w:rsid w:val="0052050E"/>
    <w:rsid w:val="00521293"/>
    <w:rsid w:val="0052313F"/>
    <w:rsid w:val="005240B6"/>
    <w:rsid w:val="005250DE"/>
    <w:rsid w:val="00531330"/>
    <w:rsid w:val="00531B9D"/>
    <w:rsid w:val="00532244"/>
    <w:rsid w:val="00532BC6"/>
    <w:rsid w:val="00532CCC"/>
    <w:rsid w:val="00532CF9"/>
    <w:rsid w:val="00533363"/>
    <w:rsid w:val="00533C95"/>
    <w:rsid w:val="00534106"/>
    <w:rsid w:val="005343A6"/>
    <w:rsid w:val="0053470B"/>
    <w:rsid w:val="00535B1E"/>
    <w:rsid w:val="00536A5B"/>
    <w:rsid w:val="0053798E"/>
    <w:rsid w:val="00537E7E"/>
    <w:rsid w:val="0054019F"/>
    <w:rsid w:val="00540C92"/>
    <w:rsid w:val="00541B5B"/>
    <w:rsid w:val="00541EBB"/>
    <w:rsid w:val="00544ED2"/>
    <w:rsid w:val="00546327"/>
    <w:rsid w:val="00546A74"/>
    <w:rsid w:val="00546D5B"/>
    <w:rsid w:val="00547660"/>
    <w:rsid w:val="0054793A"/>
    <w:rsid w:val="00550053"/>
    <w:rsid w:val="005500F6"/>
    <w:rsid w:val="00550A87"/>
    <w:rsid w:val="00550AC2"/>
    <w:rsid w:val="005536F8"/>
    <w:rsid w:val="00553763"/>
    <w:rsid w:val="00554347"/>
    <w:rsid w:val="005546C6"/>
    <w:rsid w:val="005563D5"/>
    <w:rsid w:val="0055660E"/>
    <w:rsid w:val="00556CED"/>
    <w:rsid w:val="005578DD"/>
    <w:rsid w:val="005610AA"/>
    <w:rsid w:val="0056163B"/>
    <w:rsid w:val="00562A0E"/>
    <w:rsid w:val="00563278"/>
    <w:rsid w:val="005635D8"/>
    <w:rsid w:val="005648D6"/>
    <w:rsid w:val="00564F6C"/>
    <w:rsid w:val="005670D6"/>
    <w:rsid w:val="00567A9F"/>
    <w:rsid w:val="00567E73"/>
    <w:rsid w:val="00571D88"/>
    <w:rsid w:val="00572CA9"/>
    <w:rsid w:val="00572D44"/>
    <w:rsid w:val="005733CB"/>
    <w:rsid w:val="00573492"/>
    <w:rsid w:val="00575986"/>
    <w:rsid w:val="00575E30"/>
    <w:rsid w:val="00580E78"/>
    <w:rsid w:val="0058160E"/>
    <w:rsid w:val="00581827"/>
    <w:rsid w:val="005826A2"/>
    <w:rsid w:val="00582AFD"/>
    <w:rsid w:val="00582AFE"/>
    <w:rsid w:val="00582D66"/>
    <w:rsid w:val="0058309E"/>
    <w:rsid w:val="005865DB"/>
    <w:rsid w:val="00586A89"/>
    <w:rsid w:val="0059197D"/>
    <w:rsid w:val="005928FB"/>
    <w:rsid w:val="0059366B"/>
    <w:rsid w:val="00593674"/>
    <w:rsid w:val="00597EA3"/>
    <w:rsid w:val="005A0D2B"/>
    <w:rsid w:val="005A14DC"/>
    <w:rsid w:val="005A2C66"/>
    <w:rsid w:val="005A3134"/>
    <w:rsid w:val="005A4EBA"/>
    <w:rsid w:val="005A5FD8"/>
    <w:rsid w:val="005B0FFD"/>
    <w:rsid w:val="005B1193"/>
    <w:rsid w:val="005B1B38"/>
    <w:rsid w:val="005B2DC9"/>
    <w:rsid w:val="005B4995"/>
    <w:rsid w:val="005B5360"/>
    <w:rsid w:val="005B6BBB"/>
    <w:rsid w:val="005B6DC0"/>
    <w:rsid w:val="005B7232"/>
    <w:rsid w:val="005B737F"/>
    <w:rsid w:val="005B7447"/>
    <w:rsid w:val="005B7578"/>
    <w:rsid w:val="005C0EF2"/>
    <w:rsid w:val="005C1B62"/>
    <w:rsid w:val="005C2A20"/>
    <w:rsid w:val="005C5B51"/>
    <w:rsid w:val="005C5C69"/>
    <w:rsid w:val="005C64FB"/>
    <w:rsid w:val="005C66DE"/>
    <w:rsid w:val="005C7CD4"/>
    <w:rsid w:val="005D0445"/>
    <w:rsid w:val="005D0508"/>
    <w:rsid w:val="005D19F6"/>
    <w:rsid w:val="005D265F"/>
    <w:rsid w:val="005D3119"/>
    <w:rsid w:val="005D37C8"/>
    <w:rsid w:val="005D7602"/>
    <w:rsid w:val="005D774B"/>
    <w:rsid w:val="005E153E"/>
    <w:rsid w:val="005E226C"/>
    <w:rsid w:val="005E2974"/>
    <w:rsid w:val="005E6C3D"/>
    <w:rsid w:val="005E73D8"/>
    <w:rsid w:val="005E7626"/>
    <w:rsid w:val="005F04B3"/>
    <w:rsid w:val="005F085C"/>
    <w:rsid w:val="005F27A2"/>
    <w:rsid w:val="005F3E97"/>
    <w:rsid w:val="005F4CB5"/>
    <w:rsid w:val="005F5594"/>
    <w:rsid w:val="005F56A1"/>
    <w:rsid w:val="005F5B5E"/>
    <w:rsid w:val="005F64C2"/>
    <w:rsid w:val="005F6DBC"/>
    <w:rsid w:val="005F7254"/>
    <w:rsid w:val="005F75A0"/>
    <w:rsid w:val="00600F52"/>
    <w:rsid w:val="00600FAC"/>
    <w:rsid w:val="006037B6"/>
    <w:rsid w:val="0060431B"/>
    <w:rsid w:val="00604783"/>
    <w:rsid w:val="00604A5C"/>
    <w:rsid w:val="0060607E"/>
    <w:rsid w:val="00606F4F"/>
    <w:rsid w:val="00610436"/>
    <w:rsid w:val="006129FF"/>
    <w:rsid w:val="00612D2D"/>
    <w:rsid w:val="006149F3"/>
    <w:rsid w:val="00615804"/>
    <w:rsid w:val="00615A48"/>
    <w:rsid w:val="006160B2"/>
    <w:rsid w:val="00616CC1"/>
    <w:rsid w:val="00616F22"/>
    <w:rsid w:val="00617651"/>
    <w:rsid w:val="006204BE"/>
    <w:rsid w:val="00620877"/>
    <w:rsid w:val="006209D1"/>
    <w:rsid w:val="00621253"/>
    <w:rsid w:val="00621D31"/>
    <w:rsid w:val="00622ABE"/>
    <w:rsid w:val="00623AB0"/>
    <w:rsid w:val="006260C2"/>
    <w:rsid w:val="006279CE"/>
    <w:rsid w:val="006300B1"/>
    <w:rsid w:val="00630722"/>
    <w:rsid w:val="00631349"/>
    <w:rsid w:val="00633DF3"/>
    <w:rsid w:val="00634857"/>
    <w:rsid w:val="006353C5"/>
    <w:rsid w:val="0063594B"/>
    <w:rsid w:val="00636055"/>
    <w:rsid w:val="00636ADF"/>
    <w:rsid w:val="006372C0"/>
    <w:rsid w:val="0063731C"/>
    <w:rsid w:val="00637572"/>
    <w:rsid w:val="00640775"/>
    <w:rsid w:val="006418FF"/>
    <w:rsid w:val="00641A2D"/>
    <w:rsid w:val="00641CFD"/>
    <w:rsid w:val="006424E0"/>
    <w:rsid w:val="006431C7"/>
    <w:rsid w:val="0064346A"/>
    <w:rsid w:val="0064373B"/>
    <w:rsid w:val="006445D0"/>
    <w:rsid w:val="0064480E"/>
    <w:rsid w:val="00644CB2"/>
    <w:rsid w:val="00645163"/>
    <w:rsid w:val="0064684D"/>
    <w:rsid w:val="00646E6F"/>
    <w:rsid w:val="00647B2D"/>
    <w:rsid w:val="00647F10"/>
    <w:rsid w:val="00650B75"/>
    <w:rsid w:val="00652372"/>
    <w:rsid w:val="00652389"/>
    <w:rsid w:val="006523D0"/>
    <w:rsid w:val="00654014"/>
    <w:rsid w:val="00654C9E"/>
    <w:rsid w:val="006551B5"/>
    <w:rsid w:val="00655254"/>
    <w:rsid w:val="00657737"/>
    <w:rsid w:val="00657EBE"/>
    <w:rsid w:val="00661112"/>
    <w:rsid w:val="006626CD"/>
    <w:rsid w:val="00662BF3"/>
    <w:rsid w:val="00662EE4"/>
    <w:rsid w:val="006632DA"/>
    <w:rsid w:val="0066338F"/>
    <w:rsid w:val="006634C9"/>
    <w:rsid w:val="00663D3E"/>
    <w:rsid w:val="00665652"/>
    <w:rsid w:val="0066605B"/>
    <w:rsid w:val="00666570"/>
    <w:rsid w:val="00667430"/>
    <w:rsid w:val="00667527"/>
    <w:rsid w:val="00670252"/>
    <w:rsid w:val="00671587"/>
    <w:rsid w:val="00671CE6"/>
    <w:rsid w:val="00672720"/>
    <w:rsid w:val="00672A4F"/>
    <w:rsid w:val="00675D6D"/>
    <w:rsid w:val="006760AF"/>
    <w:rsid w:val="0067664D"/>
    <w:rsid w:val="0067761E"/>
    <w:rsid w:val="006811B8"/>
    <w:rsid w:val="00682093"/>
    <w:rsid w:val="006838CF"/>
    <w:rsid w:val="006852C0"/>
    <w:rsid w:val="006856BF"/>
    <w:rsid w:val="00685CCE"/>
    <w:rsid w:val="0068636F"/>
    <w:rsid w:val="0068648F"/>
    <w:rsid w:val="006869EC"/>
    <w:rsid w:val="00686A94"/>
    <w:rsid w:val="00687782"/>
    <w:rsid w:val="006901D1"/>
    <w:rsid w:val="006913F7"/>
    <w:rsid w:val="00691A61"/>
    <w:rsid w:val="00691BBC"/>
    <w:rsid w:val="00691D41"/>
    <w:rsid w:val="0069214E"/>
    <w:rsid w:val="00692419"/>
    <w:rsid w:val="00692929"/>
    <w:rsid w:val="00695112"/>
    <w:rsid w:val="0069556D"/>
    <w:rsid w:val="00696D38"/>
    <w:rsid w:val="00697517"/>
    <w:rsid w:val="0069761C"/>
    <w:rsid w:val="00697AEE"/>
    <w:rsid w:val="00697B4A"/>
    <w:rsid w:val="006A0735"/>
    <w:rsid w:val="006A11DA"/>
    <w:rsid w:val="006A1642"/>
    <w:rsid w:val="006A182A"/>
    <w:rsid w:val="006A2D91"/>
    <w:rsid w:val="006A4E3D"/>
    <w:rsid w:val="006A4F48"/>
    <w:rsid w:val="006A50FF"/>
    <w:rsid w:val="006A5194"/>
    <w:rsid w:val="006A7DD2"/>
    <w:rsid w:val="006B0A40"/>
    <w:rsid w:val="006B1326"/>
    <w:rsid w:val="006B1CF8"/>
    <w:rsid w:val="006B2B80"/>
    <w:rsid w:val="006B33FA"/>
    <w:rsid w:val="006B341E"/>
    <w:rsid w:val="006B4355"/>
    <w:rsid w:val="006B59F6"/>
    <w:rsid w:val="006B5D49"/>
    <w:rsid w:val="006B7421"/>
    <w:rsid w:val="006B78A9"/>
    <w:rsid w:val="006B79E1"/>
    <w:rsid w:val="006C025C"/>
    <w:rsid w:val="006C0332"/>
    <w:rsid w:val="006C1224"/>
    <w:rsid w:val="006C12DE"/>
    <w:rsid w:val="006C1CA3"/>
    <w:rsid w:val="006C2409"/>
    <w:rsid w:val="006C30C9"/>
    <w:rsid w:val="006C3144"/>
    <w:rsid w:val="006C363C"/>
    <w:rsid w:val="006C7BF8"/>
    <w:rsid w:val="006C7F3B"/>
    <w:rsid w:val="006D0E77"/>
    <w:rsid w:val="006D0F26"/>
    <w:rsid w:val="006D4A72"/>
    <w:rsid w:val="006D66F7"/>
    <w:rsid w:val="006D6EA6"/>
    <w:rsid w:val="006D6FDD"/>
    <w:rsid w:val="006E09CF"/>
    <w:rsid w:val="006E1A25"/>
    <w:rsid w:val="006E2422"/>
    <w:rsid w:val="006E26D2"/>
    <w:rsid w:val="006E312C"/>
    <w:rsid w:val="006E4B52"/>
    <w:rsid w:val="006E4CB4"/>
    <w:rsid w:val="006E5550"/>
    <w:rsid w:val="006E56EE"/>
    <w:rsid w:val="006E6055"/>
    <w:rsid w:val="006E6570"/>
    <w:rsid w:val="006E76E8"/>
    <w:rsid w:val="006F068B"/>
    <w:rsid w:val="006F0CCE"/>
    <w:rsid w:val="006F1A85"/>
    <w:rsid w:val="006F3027"/>
    <w:rsid w:val="006F3082"/>
    <w:rsid w:val="006F317B"/>
    <w:rsid w:val="006F352C"/>
    <w:rsid w:val="006F4230"/>
    <w:rsid w:val="006F4E6B"/>
    <w:rsid w:val="006F6230"/>
    <w:rsid w:val="006F7D51"/>
    <w:rsid w:val="0070074B"/>
    <w:rsid w:val="00701608"/>
    <w:rsid w:val="00701DA2"/>
    <w:rsid w:val="00702825"/>
    <w:rsid w:val="00703ED4"/>
    <w:rsid w:val="007057A7"/>
    <w:rsid w:val="00705C05"/>
    <w:rsid w:val="00705DB9"/>
    <w:rsid w:val="00706B66"/>
    <w:rsid w:val="0070701D"/>
    <w:rsid w:val="00707426"/>
    <w:rsid w:val="00710B9A"/>
    <w:rsid w:val="007118D9"/>
    <w:rsid w:val="007118EB"/>
    <w:rsid w:val="007118F8"/>
    <w:rsid w:val="00712195"/>
    <w:rsid w:val="00712465"/>
    <w:rsid w:val="007124FC"/>
    <w:rsid w:val="00712AA3"/>
    <w:rsid w:val="00713E38"/>
    <w:rsid w:val="00714F95"/>
    <w:rsid w:val="00715B43"/>
    <w:rsid w:val="00715C3F"/>
    <w:rsid w:val="00716573"/>
    <w:rsid w:val="00716859"/>
    <w:rsid w:val="0071769E"/>
    <w:rsid w:val="00720694"/>
    <w:rsid w:val="0072319A"/>
    <w:rsid w:val="00723C69"/>
    <w:rsid w:val="00723DD1"/>
    <w:rsid w:val="0072448C"/>
    <w:rsid w:val="00724560"/>
    <w:rsid w:val="00724B1E"/>
    <w:rsid w:val="0072583C"/>
    <w:rsid w:val="00725CF7"/>
    <w:rsid w:val="00725EE8"/>
    <w:rsid w:val="00726D16"/>
    <w:rsid w:val="007304D1"/>
    <w:rsid w:val="007312B5"/>
    <w:rsid w:val="007329D2"/>
    <w:rsid w:val="00732FBB"/>
    <w:rsid w:val="007331BB"/>
    <w:rsid w:val="00734E16"/>
    <w:rsid w:val="007360BC"/>
    <w:rsid w:val="007373DE"/>
    <w:rsid w:val="007407BD"/>
    <w:rsid w:val="00740993"/>
    <w:rsid w:val="00741B7F"/>
    <w:rsid w:val="00742CD6"/>
    <w:rsid w:val="00743124"/>
    <w:rsid w:val="0074645B"/>
    <w:rsid w:val="007464A7"/>
    <w:rsid w:val="00747283"/>
    <w:rsid w:val="00747A05"/>
    <w:rsid w:val="007508C3"/>
    <w:rsid w:val="00751EE0"/>
    <w:rsid w:val="00752E69"/>
    <w:rsid w:val="00753272"/>
    <w:rsid w:val="00754EC9"/>
    <w:rsid w:val="00755882"/>
    <w:rsid w:val="00755ECC"/>
    <w:rsid w:val="007562C8"/>
    <w:rsid w:val="00756796"/>
    <w:rsid w:val="00760520"/>
    <w:rsid w:val="00760C13"/>
    <w:rsid w:val="007618B4"/>
    <w:rsid w:val="00762CEA"/>
    <w:rsid w:val="00763D4D"/>
    <w:rsid w:val="007655A0"/>
    <w:rsid w:val="0076564E"/>
    <w:rsid w:val="00765A03"/>
    <w:rsid w:val="0076661A"/>
    <w:rsid w:val="00770AD8"/>
    <w:rsid w:val="007713AF"/>
    <w:rsid w:val="00771648"/>
    <w:rsid w:val="007720E5"/>
    <w:rsid w:val="007745BA"/>
    <w:rsid w:val="007749DE"/>
    <w:rsid w:val="007750BE"/>
    <w:rsid w:val="00775239"/>
    <w:rsid w:val="00776BD6"/>
    <w:rsid w:val="00777AEA"/>
    <w:rsid w:val="007800E6"/>
    <w:rsid w:val="00780FA2"/>
    <w:rsid w:val="007833AB"/>
    <w:rsid w:val="00784882"/>
    <w:rsid w:val="007849F1"/>
    <w:rsid w:val="00784D58"/>
    <w:rsid w:val="007905A8"/>
    <w:rsid w:val="0079123F"/>
    <w:rsid w:val="0079272F"/>
    <w:rsid w:val="00792966"/>
    <w:rsid w:val="00793652"/>
    <w:rsid w:val="007943A1"/>
    <w:rsid w:val="00794CAC"/>
    <w:rsid w:val="00795D43"/>
    <w:rsid w:val="00796C1E"/>
    <w:rsid w:val="00796D51"/>
    <w:rsid w:val="00797093"/>
    <w:rsid w:val="00797AB6"/>
    <w:rsid w:val="007A0032"/>
    <w:rsid w:val="007A0D68"/>
    <w:rsid w:val="007A23DA"/>
    <w:rsid w:val="007A296C"/>
    <w:rsid w:val="007A51F1"/>
    <w:rsid w:val="007A5AD1"/>
    <w:rsid w:val="007A5B34"/>
    <w:rsid w:val="007A6443"/>
    <w:rsid w:val="007A753A"/>
    <w:rsid w:val="007A7E42"/>
    <w:rsid w:val="007A7E79"/>
    <w:rsid w:val="007B0B53"/>
    <w:rsid w:val="007B100A"/>
    <w:rsid w:val="007B1E0F"/>
    <w:rsid w:val="007B1EC1"/>
    <w:rsid w:val="007B33EC"/>
    <w:rsid w:val="007B3D21"/>
    <w:rsid w:val="007B4D34"/>
    <w:rsid w:val="007B5620"/>
    <w:rsid w:val="007B65BF"/>
    <w:rsid w:val="007C2CE5"/>
    <w:rsid w:val="007C32C5"/>
    <w:rsid w:val="007C6A83"/>
    <w:rsid w:val="007C7503"/>
    <w:rsid w:val="007C7B29"/>
    <w:rsid w:val="007D0267"/>
    <w:rsid w:val="007D0B24"/>
    <w:rsid w:val="007D235A"/>
    <w:rsid w:val="007D2491"/>
    <w:rsid w:val="007D313F"/>
    <w:rsid w:val="007D334C"/>
    <w:rsid w:val="007D372B"/>
    <w:rsid w:val="007D4023"/>
    <w:rsid w:val="007D5951"/>
    <w:rsid w:val="007D6106"/>
    <w:rsid w:val="007D6D19"/>
    <w:rsid w:val="007D737B"/>
    <w:rsid w:val="007D7686"/>
    <w:rsid w:val="007E0583"/>
    <w:rsid w:val="007E05E4"/>
    <w:rsid w:val="007E094C"/>
    <w:rsid w:val="007E0F7A"/>
    <w:rsid w:val="007E197B"/>
    <w:rsid w:val="007E2207"/>
    <w:rsid w:val="007E3EB9"/>
    <w:rsid w:val="007E45CF"/>
    <w:rsid w:val="007E46C3"/>
    <w:rsid w:val="007E4964"/>
    <w:rsid w:val="007E50E5"/>
    <w:rsid w:val="007E6986"/>
    <w:rsid w:val="007E6A24"/>
    <w:rsid w:val="007F0509"/>
    <w:rsid w:val="007F1748"/>
    <w:rsid w:val="007F1978"/>
    <w:rsid w:val="007F41D0"/>
    <w:rsid w:val="007F5AAB"/>
    <w:rsid w:val="007F6B8F"/>
    <w:rsid w:val="007F7576"/>
    <w:rsid w:val="008001ED"/>
    <w:rsid w:val="00800A83"/>
    <w:rsid w:val="00801267"/>
    <w:rsid w:val="008014B8"/>
    <w:rsid w:val="00801544"/>
    <w:rsid w:val="00802582"/>
    <w:rsid w:val="00804A29"/>
    <w:rsid w:val="00804F69"/>
    <w:rsid w:val="008051EE"/>
    <w:rsid w:val="00806296"/>
    <w:rsid w:val="00807106"/>
    <w:rsid w:val="00807462"/>
    <w:rsid w:val="0081088F"/>
    <w:rsid w:val="00811329"/>
    <w:rsid w:val="00811C72"/>
    <w:rsid w:val="00811FE2"/>
    <w:rsid w:val="0081274B"/>
    <w:rsid w:val="0081293B"/>
    <w:rsid w:val="00812D3A"/>
    <w:rsid w:val="0081306F"/>
    <w:rsid w:val="00814045"/>
    <w:rsid w:val="008142AF"/>
    <w:rsid w:val="00814421"/>
    <w:rsid w:val="00814539"/>
    <w:rsid w:val="0081778B"/>
    <w:rsid w:val="00817797"/>
    <w:rsid w:val="0082010D"/>
    <w:rsid w:val="00821201"/>
    <w:rsid w:val="0082160F"/>
    <w:rsid w:val="0082293B"/>
    <w:rsid w:val="00823338"/>
    <w:rsid w:val="00823FBA"/>
    <w:rsid w:val="00826611"/>
    <w:rsid w:val="00826C35"/>
    <w:rsid w:val="00827C9E"/>
    <w:rsid w:val="00830302"/>
    <w:rsid w:val="0083159B"/>
    <w:rsid w:val="00832277"/>
    <w:rsid w:val="0083243A"/>
    <w:rsid w:val="008328B2"/>
    <w:rsid w:val="00833928"/>
    <w:rsid w:val="008354C8"/>
    <w:rsid w:val="00835720"/>
    <w:rsid w:val="0083615D"/>
    <w:rsid w:val="008379C9"/>
    <w:rsid w:val="00840F34"/>
    <w:rsid w:val="00841319"/>
    <w:rsid w:val="00842112"/>
    <w:rsid w:val="00844F15"/>
    <w:rsid w:val="00847666"/>
    <w:rsid w:val="00847D9C"/>
    <w:rsid w:val="00850BE9"/>
    <w:rsid w:val="00851DEB"/>
    <w:rsid w:val="00853178"/>
    <w:rsid w:val="00854609"/>
    <w:rsid w:val="008546F1"/>
    <w:rsid w:val="00854C78"/>
    <w:rsid w:val="00857434"/>
    <w:rsid w:val="00860694"/>
    <w:rsid w:val="00860780"/>
    <w:rsid w:val="00861EE1"/>
    <w:rsid w:val="008622AF"/>
    <w:rsid w:val="00862969"/>
    <w:rsid w:val="00862A4A"/>
    <w:rsid w:val="00863476"/>
    <w:rsid w:val="00863CC5"/>
    <w:rsid w:val="00864190"/>
    <w:rsid w:val="008653BD"/>
    <w:rsid w:val="00865CE3"/>
    <w:rsid w:val="0086623C"/>
    <w:rsid w:val="00866733"/>
    <w:rsid w:val="00867709"/>
    <w:rsid w:val="00867FDE"/>
    <w:rsid w:val="00870A30"/>
    <w:rsid w:val="00871337"/>
    <w:rsid w:val="0087154E"/>
    <w:rsid w:val="00872064"/>
    <w:rsid w:val="008721B7"/>
    <w:rsid w:val="0087253F"/>
    <w:rsid w:val="00873AE3"/>
    <w:rsid w:val="00875BB5"/>
    <w:rsid w:val="00876219"/>
    <w:rsid w:val="00876E2C"/>
    <w:rsid w:val="00877D73"/>
    <w:rsid w:val="00880F7F"/>
    <w:rsid w:val="00881226"/>
    <w:rsid w:val="00881DB3"/>
    <w:rsid w:val="00882FCC"/>
    <w:rsid w:val="00883A6B"/>
    <w:rsid w:val="00883ED0"/>
    <w:rsid w:val="008840FF"/>
    <w:rsid w:val="008847AB"/>
    <w:rsid w:val="00885185"/>
    <w:rsid w:val="0088644C"/>
    <w:rsid w:val="00886719"/>
    <w:rsid w:val="0088697E"/>
    <w:rsid w:val="00890563"/>
    <w:rsid w:val="00892EBA"/>
    <w:rsid w:val="00893B35"/>
    <w:rsid w:val="00893D29"/>
    <w:rsid w:val="00893F68"/>
    <w:rsid w:val="0089431E"/>
    <w:rsid w:val="008955E6"/>
    <w:rsid w:val="00896C37"/>
    <w:rsid w:val="008A12AE"/>
    <w:rsid w:val="008A381F"/>
    <w:rsid w:val="008A3A24"/>
    <w:rsid w:val="008A62DC"/>
    <w:rsid w:val="008A7CF4"/>
    <w:rsid w:val="008B179F"/>
    <w:rsid w:val="008B1C2A"/>
    <w:rsid w:val="008B2964"/>
    <w:rsid w:val="008B39B0"/>
    <w:rsid w:val="008B461B"/>
    <w:rsid w:val="008B4F81"/>
    <w:rsid w:val="008B5507"/>
    <w:rsid w:val="008B5C60"/>
    <w:rsid w:val="008B5EC2"/>
    <w:rsid w:val="008B67D5"/>
    <w:rsid w:val="008B6BA0"/>
    <w:rsid w:val="008B6C32"/>
    <w:rsid w:val="008B7651"/>
    <w:rsid w:val="008B77BB"/>
    <w:rsid w:val="008C055F"/>
    <w:rsid w:val="008C0871"/>
    <w:rsid w:val="008C1105"/>
    <w:rsid w:val="008C1707"/>
    <w:rsid w:val="008C49D9"/>
    <w:rsid w:val="008C50C4"/>
    <w:rsid w:val="008C539E"/>
    <w:rsid w:val="008C55AC"/>
    <w:rsid w:val="008C606A"/>
    <w:rsid w:val="008C65D3"/>
    <w:rsid w:val="008D005E"/>
    <w:rsid w:val="008D14FC"/>
    <w:rsid w:val="008D2779"/>
    <w:rsid w:val="008D2D2C"/>
    <w:rsid w:val="008D4083"/>
    <w:rsid w:val="008D4E69"/>
    <w:rsid w:val="008D56F7"/>
    <w:rsid w:val="008D5E8E"/>
    <w:rsid w:val="008D6C58"/>
    <w:rsid w:val="008E0197"/>
    <w:rsid w:val="008E0BAC"/>
    <w:rsid w:val="008E0D85"/>
    <w:rsid w:val="008E172E"/>
    <w:rsid w:val="008E25DD"/>
    <w:rsid w:val="008E2F4D"/>
    <w:rsid w:val="008E3AA9"/>
    <w:rsid w:val="008E478E"/>
    <w:rsid w:val="008E4B9C"/>
    <w:rsid w:val="008E5C33"/>
    <w:rsid w:val="008E718B"/>
    <w:rsid w:val="008F2E1A"/>
    <w:rsid w:val="008F30D9"/>
    <w:rsid w:val="008F3969"/>
    <w:rsid w:val="008F4373"/>
    <w:rsid w:val="008F46E9"/>
    <w:rsid w:val="008F590C"/>
    <w:rsid w:val="008F5C61"/>
    <w:rsid w:val="008F63F7"/>
    <w:rsid w:val="008F68ED"/>
    <w:rsid w:val="008F6DD5"/>
    <w:rsid w:val="008F704E"/>
    <w:rsid w:val="008F74D2"/>
    <w:rsid w:val="008F75F9"/>
    <w:rsid w:val="008F7DC8"/>
    <w:rsid w:val="00900A40"/>
    <w:rsid w:val="00900EBE"/>
    <w:rsid w:val="00902159"/>
    <w:rsid w:val="009040DE"/>
    <w:rsid w:val="00905C8F"/>
    <w:rsid w:val="00906025"/>
    <w:rsid w:val="0090702B"/>
    <w:rsid w:val="00907AF5"/>
    <w:rsid w:val="00911CA3"/>
    <w:rsid w:val="009122E9"/>
    <w:rsid w:val="0091294B"/>
    <w:rsid w:val="00912982"/>
    <w:rsid w:val="00912C01"/>
    <w:rsid w:val="00912F7A"/>
    <w:rsid w:val="009130E7"/>
    <w:rsid w:val="00913426"/>
    <w:rsid w:val="00914465"/>
    <w:rsid w:val="009146B7"/>
    <w:rsid w:val="00915741"/>
    <w:rsid w:val="00915D41"/>
    <w:rsid w:val="00916F29"/>
    <w:rsid w:val="00916F6D"/>
    <w:rsid w:val="00917CFF"/>
    <w:rsid w:val="009203C3"/>
    <w:rsid w:val="009228F2"/>
    <w:rsid w:val="00922B7E"/>
    <w:rsid w:val="00923733"/>
    <w:rsid w:val="00923CF7"/>
    <w:rsid w:val="009242FF"/>
    <w:rsid w:val="00924503"/>
    <w:rsid w:val="00924534"/>
    <w:rsid w:val="00924BF7"/>
    <w:rsid w:val="009250D9"/>
    <w:rsid w:val="00925600"/>
    <w:rsid w:val="00926294"/>
    <w:rsid w:val="009273CF"/>
    <w:rsid w:val="009277DF"/>
    <w:rsid w:val="0093008F"/>
    <w:rsid w:val="00930792"/>
    <w:rsid w:val="00931F96"/>
    <w:rsid w:val="00932BFF"/>
    <w:rsid w:val="00933BFE"/>
    <w:rsid w:val="00934F79"/>
    <w:rsid w:val="00935912"/>
    <w:rsid w:val="00935B8B"/>
    <w:rsid w:val="009361EB"/>
    <w:rsid w:val="00936BD9"/>
    <w:rsid w:val="0093708B"/>
    <w:rsid w:val="00937F8B"/>
    <w:rsid w:val="009428B7"/>
    <w:rsid w:val="00943253"/>
    <w:rsid w:val="0094376C"/>
    <w:rsid w:val="00943C86"/>
    <w:rsid w:val="009449A8"/>
    <w:rsid w:val="009467DB"/>
    <w:rsid w:val="00950095"/>
    <w:rsid w:val="00950149"/>
    <w:rsid w:val="00950C17"/>
    <w:rsid w:val="00951033"/>
    <w:rsid w:val="00953134"/>
    <w:rsid w:val="009540F5"/>
    <w:rsid w:val="009549B8"/>
    <w:rsid w:val="009551B8"/>
    <w:rsid w:val="00955316"/>
    <w:rsid w:val="00955422"/>
    <w:rsid w:val="009573DD"/>
    <w:rsid w:val="009579E4"/>
    <w:rsid w:val="0096014D"/>
    <w:rsid w:val="00961A0B"/>
    <w:rsid w:val="00961A15"/>
    <w:rsid w:val="00962508"/>
    <w:rsid w:val="009626C9"/>
    <w:rsid w:val="00962D7B"/>
    <w:rsid w:val="0096385C"/>
    <w:rsid w:val="00963BE0"/>
    <w:rsid w:val="00963E2B"/>
    <w:rsid w:val="00964DAC"/>
    <w:rsid w:val="00966DE0"/>
    <w:rsid w:val="00967C14"/>
    <w:rsid w:val="00970735"/>
    <w:rsid w:val="00971B7F"/>
    <w:rsid w:val="00972DCD"/>
    <w:rsid w:val="009741A5"/>
    <w:rsid w:val="009752E5"/>
    <w:rsid w:val="009759CD"/>
    <w:rsid w:val="0097631B"/>
    <w:rsid w:val="009765E7"/>
    <w:rsid w:val="00976B7C"/>
    <w:rsid w:val="0097745F"/>
    <w:rsid w:val="00977D7A"/>
    <w:rsid w:val="009804C4"/>
    <w:rsid w:val="00981E58"/>
    <w:rsid w:val="00981F88"/>
    <w:rsid w:val="009826A6"/>
    <w:rsid w:val="009844AB"/>
    <w:rsid w:val="00986B7E"/>
    <w:rsid w:val="00986BDB"/>
    <w:rsid w:val="00987087"/>
    <w:rsid w:val="009872E1"/>
    <w:rsid w:val="009873B0"/>
    <w:rsid w:val="009875AE"/>
    <w:rsid w:val="00987846"/>
    <w:rsid w:val="009938CF"/>
    <w:rsid w:val="00993D8D"/>
    <w:rsid w:val="00993E33"/>
    <w:rsid w:val="00995056"/>
    <w:rsid w:val="009951C2"/>
    <w:rsid w:val="00995494"/>
    <w:rsid w:val="009967D1"/>
    <w:rsid w:val="00996CBA"/>
    <w:rsid w:val="009A05EA"/>
    <w:rsid w:val="009A0610"/>
    <w:rsid w:val="009A11FD"/>
    <w:rsid w:val="009A1EC4"/>
    <w:rsid w:val="009A2224"/>
    <w:rsid w:val="009A37B9"/>
    <w:rsid w:val="009A52CC"/>
    <w:rsid w:val="009A57E1"/>
    <w:rsid w:val="009A6690"/>
    <w:rsid w:val="009A6BA8"/>
    <w:rsid w:val="009A6E66"/>
    <w:rsid w:val="009A773C"/>
    <w:rsid w:val="009A7B75"/>
    <w:rsid w:val="009B061D"/>
    <w:rsid w:val="009B28DE"/>
    <w:rsid w:val="009B2A77"/>
    <w:rsid w:val="009B32FB"/>
    <w:rsid w:val="009B4AA9"/>
    <w:rsid w:val="009B5762"/>
    <w:rsid w:val="009B63B9"/>
    <w:rsid w:val="009B7223"/>
    <w:rsid w:val="009B7FFD"/>
    <w:rsid w:val="009C0377"/>
    <w:rsid w:val="009C23AE"/>
    <w:rsid w:val="009C3442"/>
    <w:rsid w:val="009C3F01"/>
    <w:rsid w:val="009C4611"/>
    <w:rsid w:val="009C568B"/>
    <w:rsid w:val="009C60D9"/>
    <w:rsid w:val="009C6BE2"/>
    <w:rsid w:val="009C74D7"/>
    <w:rsid w:val="009C7891"/>
    <w:rsid w:val="009C7914"/>
    <w:rsid w:val="009C7C6E"/>
    <w:rsid w:val="009D0E6F"/>
    <w:rsid w:val="009D1F12"/>
    <w:rsid w:val="009D26B0"/>
    <w:rsid w:val="009D295B"/>
    <w:rsid w:val="009D4F9A"/>
    <w:rsid w:val="009D5E0A"/>
    <w:rsid w:val="009E0121"/>
    <w:rsid w:val="009E07A9"/>
    <w:rsid w:val="009E10C8"/>
    <w:rsid w:val="009E1C83"/>
    <w:rsid w:val="009E27E5"/>
    <w:rsid w:val="009E3210"/>
    <w:rsid w:val="009E3D90"/>
    <w:rsid w:val="009E7B9A"/>
    <w:rsid w:val="009F0174"/>
    <w:rsid w:val="009F0425"/>
    <w:rsid w:val="009F06BF"/>
    <w:rsid w:val="009F176A"/>
    <w:rsid w:val="009F1ABB"/>
    <w:rsid w:val="009F215E"/>
    <w:rsid w:val="009F309F"/>
    <w:rsid w:val="009F37D1"/>
    <w:rsid w:val="009F568E"/>
    <w:rsid w:val="009F57AA"/>
    <w:rsid w:val="009F57FD"/>
    <w:rsid w:val="009F7D6F"/>
    <w:rsid w:val="00A0262F"/>
    <w:rsid w:val="00A02A00"/>
    <w:rsid w:val="00A05227"/>
    <w:rsid w:val="00A053DA"/>
    <w:rsid w:val="00A05561"/>
    <w:rsid w:val="00A07699"/>
    <w:rsid w:val="00A0793D"/>
    <w:rsid w:val="00A1034C"/>
    <w:rsid w:val="00A129B3"/>
    <w:rsid w:val="00A130DE"/>
    <w:rsid w:val="00A1321E"/>
    <w:rsid w:val="00A13F48"/>
    <w:rsid w:val="00A15555"/>
    <w:rsid w:val="00A15D14"/>
    <w:rsid w:val="00A17F0A"/>
    <w:rsid w:val="00A2081F"/>
    <w:rsid w:val="00A222BF"/>
    <w:rsid w:val="00A22470"/>
    <w:rsid w:val="00A22FCB"/>
    <w:rsid w:val="00A236A1"/>
    <w:rsid w:val="00A23715"/>
    <w:rsid w:val="00A24802"/>
    <w:rsid w:val="00A24F16"/>
    <w:rsid w:val="00A25BDB"/>
    <w:rsid w:val="00A26A71"/>
    <w:rsid w:val="00A26F49"/>
    <w:rsid w:val="00A27994"/>
    <w:rsid w:val="00A307E0"/>
    <w:rsid w:val="00A312C8"/>
    <w:rsid w:val="00A31868"/>
    <w:rsid w:val="00A3190E"/>
    <w:rsid w:val="00A328A6"/>
    <w:rsid w:val="00A32BDE"/>
    <w:rsid w:val="00A331BC"/>
    <w:rsid w:val="00A332CC"/>
    <w:rsid w:val="00A37B8D"/>
    <w:rsid w:val="00A40B67"/>
    <w:rsid w:val="00A41C48"/>
    <w:rsid w:val="00A4345F"/>
    <w:rsid w:val="00A4384E"/>
    <w:rsid w:val="00A43BE6"/>
    <w:rsid w:val="00A43FC0"/>
    <w:rsid w:val="00A44C9F"/>
    <w:rsid w:val="00A45CA3"/>
    <w:rsid w:val="00A462D3"/>
    <w:rsid w:val="00A46597"/>
    <w:rsid w:val="00A46C5E"/>
    <w:rsid w:val="00A47D92"/>
    <w:rsid w:val="00A5153F"/>
    <w:rsid w:val="00A517BD"/>
    <w:rsid w:val="00A5283D"/>
    <w:rsid w:val="00A52A5B"/>
    <w:rsid w:val="00A52A94"/>
    <w:rsid w:val="00A5348D"/>
    <w:rsid w:val="00A53590"/>
    <w:rsid w:val="00A53B95"/>
    <w:rsid w:val="00A5537D"/>
    <w:rsid w:val="00A5648F"/>
    <w:rsid w:val="00A56FD0"/>
    <w:rsid w:val="00A577BA"/>
    <w:rsid w:val="00A57B80"/>
    <w:rsid w:val="00A601AB"/>
    <w:rsid w:val="00A603B3"/>
    <w:rsid w:val="00A60463"/>
    <w:rsid w:val="00A604BA"/>
    <w:rsid w:val="00A604DE"/>
    <w:rsid w:val="00A60ABA"/>
    <w:rsid w:val="00A61C56"/>
    <w:rsid w:val="00A64FFC"/>
    <w:rsid w:val="00A652BE"/>
    <w:rsid w:val="00A656A9"/>
    <w:rsid w:val="00A659C7"/>
    <w:rsid w:val="00A66F51"/>
    <w:rsid w:val="00A67569"/>
    <w:rsid w:val="00A67BDF"/>
    <w:rsid w:val="00A7072B"/>
    <w:rsid w:val="00A7153B"/>
    <w:rsid w:val="00A720DB"/>
    <w:rsid w:val="00A72118"/>
    <w:rsid w:val="00A721CB"/>
    <w:rsid w:val="00A72D90"/>
    <w:rsid w:val="00A7334A"/>
    <w:rsid w:val="00A73873"/>
    <w:rsid w:val="00A7529B"/>
    <w:rsid w:val="00A75AF4"/>
    <w:rsid w:val="00A76982"/>
    <w:rsid w:val="00A76C78"/>
    <w:rsid w:val="00A800F0"/>
    <w:rsid w:val="00A802B9"/>
    <w:rsid w:val="00A80CC1"/>
    <w:rsid w:val="00A812CA"/>
    <w:rsid w:val="00A82225"/>
    <w:rsid w:val="00A83282"/>
    <w:rsid w:val="00A83390"/>
    <w:rsid w:val="00A860DE"/>
    <w:rsid w:val="00A87EF1"/>
    <w:rsid w:val="00A9022F"/>
    <w:rsid w:val="00A903AC"/>
    <w:rsid w:val="00A90C76"/>
    <w:rsid w:val="00A92DD0"/>
    <w:rsid w:val="00A933B8"/>
    <w:rsid w:val="00A93B2C"/>
    <w:rsid w:val="00A94408"/>
    <w:rsid w:val="00A963CA"/>
    <w:rsid w:val="00A970AD"/>
    <w:rsid w:val="00A97471"/>
    <w:rsid w:val="00A97806"/>
    <w:rsid w:val="00AA0710"/>
    <w:rsid w:val="00AA0ABE"/>
    <w:rsid w:val="00AA25FB"/>
    <w:rsid w:val="00AA2785"/>
    <w:rsid w:val="00AA4557"/>
    <w:rsid w:val="00AA4610"/>
    <w:rsid w:val="00AA4834"/>
    <w:rsid w:val="00AA49D5"/>
    <w:rsid w:val="00AA5044"/>
    <w:rsid w:val="00AA5B05"/>
    <w:rsid w:val="00AA7F8F"/>
    <w:rsid w:val="00AB0D7D"/>
    <w:rsid w:val="00AB1733"/>
    <w:rsid w:val="00AB1F82"/>
    <w:rsid w:val="00AB29B2"/>
    <w:rsid w:val="00AB5E74"/>
    <w:rsid w:val="00AB5EDA"/>
    <w:rsid w:val="00AC0D19"/>
    <w:rsid w:val="00AC2035"/>
    <w:rsid w:val="00AC23A6"/>
    <w:rsid w:val="00AC40A8"/>
    <w:rsid w:val="00AC54DE"/>
    <w:rsid w:val="00AC5545"/>
    <w:rsid w:val="00AC5BDD"/>
    <w:rsid w:val="00AC5E5A"/>
    <w:rsid w:val="00AC5F2C"/>
    <w:rsid w:val="00AC69CB"/>
    <w:rsid w:val="00AD0B18"/>
    <w:rsid w:val="00AD0C66"/>
    <w:rsid w:val="00AD2AE8"/>
    <w:rsid w:val="00AD2C4A"/>
    <w:rsid w:val="00AD379E"/>
    <w:rsid w:val="00AD39D3"/>
    <w:rsid w:val="00AD41DB"/>
    <w:rsid w:val="00AD4477"/>
    <w:rsid w:val="00AD69FA"/>
    <w:rsid w:val="00AE092D"/>
    <w:rsid w:val="00AE1C51"/>
    <w:rsid w:val="00AE23AD"/>
    <w:rsid w:val="00AE38FC"/>
    <w:rsid w:val="00AE53A7"/>
    <w:rsid w:val="00AE5B3F"/>
    <w:rsid w:val="00AE6C0B"/>
    <w:rsid w:val="00AF101C"/>
    <w:rsid w:val="00AF103C"/>
    <w:rsid w:val="00AF20AE"/>
    <w:rsid w:val="00AF3C24"/>
    <w:rsid w:val="00AF453B"/>
    <w:rsid w:val="00AF4718"/>
    <w:rsid w:val="00AF47EE"/>
    <w:rsid w:val="00AF5B85"/>
    <w:rsid w:val="00AF6E39"/>
    <w:rsid w:val="00B0058C"/>
    <w:rsid w:val="00B013D3"/>
    <w:rsid w:val="00B01748"/>
    <w:rsid w:val="00B01BCA"/>
    <w:rsid w:val="00B03FE7"/>
    <w:rsid w:val="00B046B6"/>
    <w:rsid w:val="00B04F9F"/>
    <w:rsid w:val="00B051AE"/>
    <w:rsid w:val="00B05417"/>
    <w:rsid w:val="00B05C0A"/>
    <w:rsid w:val="00B104A9"/>
    <w:rsid w:val="00B1132E"/>
    <w:rsid w:val="00B121F8"/>
    <w:rsid w:val="00B1308C"/>
    <w:rsid w:val="00B15B5B"/>
    <w:rsid w:val="00B15EEE"/>
    <w:rsid w:val="00B16209"/>
    <w:rsid w:val="00B16E05"/>
    <w:rsid w:val="00B17319"/>
    <w:rsid w:val="00B17E79"/>
    <w:rsid w:val="00B21F70"/>
    <w:rsid w:val="00B2322A"/>
    <w:rsid w:val="00B242B9"/>
    <w:rsid w:val="00B251EC"/>
    <w:rsid w:val="00B25F43"/>
    <w:rsid w:val="00B267F4"/>
    <w:rsid w:val="00B26F46"/>
    <w:rsid w:val="00B26F6B"/>
    <w:rsid w:val="00B27151"/>
    <w:rsid w:val="00B27406"/>
    <w:rsid w:val="00B27638"/>
    <w:rsid w:val="00B30181"/>
    <w:rsid w:val="00B328D9"/>
    <w:rsid w:val="00B32F03"/>
    <w:rsid w:val="00B336EC"/>
    <w:rsid w:val="00B35016"/>
    <w:rsid w:val="00B35767"/>
    <w:rsid w:val="00B365AC"/>
    <w:rsid w:val="00B371D9"/>
    <w:rsid w:val="00B37750"/>
    <w:rsid w:val="00B377CB"/>
    <w:rsid w:val="00B40193"/>
    <w:rsid w:val="00B41251"/>
    <w:rsid w:val="00B41A81"/>
    <w:rsid w:val="00B4268A"/>
    <w:rsid w:val="00B433D2"/>
    <w:rsid w:val="00B435C2"/>
    <w:rsid w:val="00B43FBE"/>
    <w:rsid w:val="00B4447D"/>
    <w:rsid w:val="00B447CB"/>
    <w:rsid w:val="00B454A8"/>
    <w:rsid w:val="00B45DA7"/>
    <w:rsid w:val="00B4631F"/>
    <w:rsid w:val="00B46869"/>
    <w:rsid w:val="00B472FA"/>
    <w:rsid w:val="00B50D36"/>
    <w:rsid w:val="00B5119F"/>
    <w:rsid w:val="00B51452"/>
    <w:rsid w:val="00B5166D"/>
    <w:rsid w:val="00B51672"/>
    <w:rsid w:val="00B53AF3"/>
    <w:rsid w:val="00B53E02"/>
    <w:rsid w:val="00B5430D"/>
    <w:rsid w:val="00B54472"/>
    <w:rsid w:val="00B550E3"/>
    <w:rsid w:val="00B56012"/>
    <w:rsid w:val="00B5714D"/>
    <w:rsid w:val="00B57713"/>
    <w:rsid w:val="00B61B77"/>
    <w:rsid w:val="00B61D40"/>
    <w:rsid w:val="00B61D5A"/>
    <w:rsid w:val="00B65B24"/>
    <w:rsid w:val="00B66185"/>
    <w:rsid w:val="00B674A4"/>
    <w:rsid w:val="00B70646"/>
    <w:rsid w:val="00B707B6"/>
    <w:rsid w:val="00B70CA4"/>
    <w:rsid w:val="00B70F68"/>
    <w:rsid w:val="00B716BF"/>
    <w:rsid w:val="00B71D56"/>
    <w:rsid w:val="00B7226A"/>
    <w:rsid w:val="00B723AF"/>
    <w:rsid w:val="00B72E39"/>
    <w:rsid w:val="00B734F4"/>
    <w:rsid w:val="00B74058"/>
    <w:rsid w:val="00B74E3A"/>
    <w:rsid w:val="00B74FE4"/>
    <w:rsid w:val="00B75043"/>
    <w:rsid w:val="00B758C5"/>
    <w:rsid w:val="00B766E2"/>
    <w:rsid w:val="00B77DF9"/>
    <w:rsid w:val="00B809CF"/>
    <w:rsid w:val="00B81826"/>
    <w:rsid w:val="00B82439"/>
    <w:rsid w:val="00B826F5"/>
    <w:rsid w:val="00B82A13"/>
    <w:rsid w:val="00B835E4"/>
    <w:rsid w:val="00B83F55"/>
    <w:rsid w:val="00B851EB"/>
    <w:rsid w:val="00B86D56"/>
    <w:rsid w:val="00B87072"/>
    <w:rsid w:val="00B8723B"/>
    <w:rsid w:val="00B90F47"/>
    <w:rsid w:val="00B9137B"/>
    <w:rsid w:val="00B92299"/>
    <w:rsid w:val="00B92836"/>
    <w:rsid w:val="00B93447"/>
    <w:rsid w:val="00B93FEC"/>
    <w:rsid w:val="00B943E2"/>
    <w:rsid w:val="00B950F4"/>
    <w:rsid w:val="00B97733"/>
    <w:rsid w:val="00BA0A5F"/>
    <w:rsid w:val="00BA0A9E"/>
    <w:rsid w:val="00BA1CBA"/>
    <w:rsid w:val="00BA27A0"/>
    <w:rsid w:val="00BA28C8"/>
    <w:rsid w:val="00BA326B"/>
    <w:rsid w:val="00BA6321"/>
    <w:rsid w:val="00BA7094"/>
    <w:rsid w:val="00BB0324"/>
    <w:rsid w:val="00BB094A"/>
    <w:rsid w:val="00BB113A"/>
    <w:rsid w:val="00BB1716"/>
    <w:rsid w:val="00BB28C8"/>
    <w:rsid w:val="00BB2ADA"/>
    <w:rsid w:val="00BB34E2"/>
    <w:rsid w:val="00BB4435"/>
    <w:rsid w:val="00BB48D1"/>
    <w:rsid w:val="00BB4D66"/>
    <w:rsid w:val="00BB5CA4"/>
    <w:rsid w:val="00BB6407"/>
    <w:rsid w:val="00BB655B"/>
    <w:rsid w:val="00BB6920"/>
    <w:rsid w:val="00BB7A31"/>
    <w:rsid w:val="00BC3E60"/>
    <w:rsid w:val="00BC4099"/>
    <w:rsid w:val="00BC545C"/>
    <w:rsid w:val="00BC6217"/>
    <w:rsid w:val="00BC697E"/>
    <w:rsid w:val="00BD1D63"/>
    <w:rsid w:val="00BD2050"/>
    <w:rsid w:val="00BD3FC7"/>
    <w:rsid w:val="00BD4711"/>
    <w:rsid w:val="00BD4AE7"/>
    <w:rsid w:val="00BD5370"/>
    <w:rsid w:val="00BD66C5"/>
    <w:rsid w:val="00BD70BA"/>
    <w:rsid w:val="00BE0916"/>
    <w:rsid w:val="00BE1EA0"/>
    <w:rsid w:val="00BE2F21"/>
    <w:rsid w:val="00BE348B"/>
    <w:rsid w:val="00BE3CBD"/>
    <w:rsid w:val="00BE49B3"/>
    <w:rsid w:val="00BE508B"/>
    <w:rsid w:val="00BE553E"/>
    <w:rsid w:val="00BE5B23"/>
    <w:rsid w:val="00BE5C6D"/>
    <w:rsid w:val="00BE610C"/>
    <w:rsid w:val="00BF09EA"/>
    <w:rsid w:val="00BF0B99"/>
    <w:rsid w:val="00BF0C33"/>
    <w:rsid w:val="00BF0D6C"/>
    <w:rsid w:val="00BF3926"/>
    <w:rsid w:val="00BF3FD0"/>
    <w:rsid w:val="00BF480C"/>
    <w:rsid w:val="00BF535D"/>
    <w:rsid w:val="00BF75AD"/>
    <w:rsid w:val="00BF7A21"/>
    <w:rsid w:val="00BF7B67"/>
    <w:rsid w:val="00C01766"/>
    <w:rsid w:val="00C023FB"/>
    <w:rsid w:val="00C02811"/>
    <w:rsid w:val="00C034E3"/>
    <w:rsid w:val="00C03A55"/>
    <w:rsid w:val="00C03F77"/>
    <w:rsid w:val="00C0411A"/>
    <w:rsid w:val="00C05799"/>
    <w:rsid w:val="00C05D0F"/>
    <w:rsid w:val="00C06072"/>
    <w:rsid w:val="00C06A1A"/>
    <w:rsid w:val="00C07995"/>
    <w:rsid w:val="00C11BE9"/>
    <w:rsid w:val="00C11CFD"/>
    <w:rsid w:val="00C128D6"/>
    <w:rsid w:val="00C128FC"/>
    <w:rsid w:val="00C13751"/>
    <w:rsid w:val="00C13E93"/>
    <w:rsid w:val="00C14B1A"/>
    <w:rsid w:val="00C14E06"/>
    <w:rsid w:val="00C1544F"/>
    <w:rsid w:val="00C158FF"/>
    <w:rsid w:val="00C16A04"/>
    <w:rsid w:val="00C16F18"/>
    <w:rsid w:val="00C21992"/>
    <w:rsid w:val="00C21E18"/>
    <w:rsid w:val="00C234DB"/>
    <w:rsid w:val="00C236A8"/>
    <w:rsid w:val="00C2390B"/>
    <w:rsid w:val="00C23DD0"/>
    <w:rsid w:val="00C23EBB"/>
    <w:rsid w:val="00C23FBB"/>
    <w:rsid w:val="00C244E5"/>
    <w:rsid w:val="00C26041"/>
    <w:rsid w:val="00C26D78"/>
    <w:rsid w:val="00C27A46"/>
    <w:rsid w:val="00C304DC"/>
    <w:rsid w:val="00C30D52"/>
    <w:rsid w:val="00C317AD"/>
    <w:rsid w:val="00C322C8"/>
    <w:rsid w:val="00C34CAF"/>
    <w:rsid w:val="00C358B7"/>
    <w:rsid w:val="00C360B1"/>
    <w:rsid w:val="00C362B1"/>
    <w:rsid w:val="00C4084E"/>
    <w:rsid w:val="00C414BD"/>
    <w:rsid w:val="00C42B58"/>
    <w:rsid w:val="00C438AB"/>
    <w:rsid w:val="00C47376"/>
    <w:rsid w:val="00C5050F"/>
    <w:rsid w:val="00C50840"/>
    <w:rsid w:val="00C527C5"/>
    <w:rsid w:val="00C5291A"/>
    <w:rsid w:val="00C52930"/>
    <w:rsid w:val="00C52F5C"/>
    <w:rsid w:val="00C53B85"/>
    <w:rsid w:val="00C555C9"/>
    <w:rsid w:val="00C56E22"/>
    <w:rsid w:val="00C56E81"/>
    <w:rsid w:val="00C5729E"/>
    <w:rsid w:val="00C60335"/>
    <w:rsid w:val="00C609A2"/>
    <w:rsid w:val="00C60B3B"/>
    <w:rsid w:val="00C61099"/>
    <w:rsid w:val="00C623C9"/>
    <w:rsid w:val="00C62726"/>
    <w:rsid w:val="00C641BA"/>
    <w:rsid w:val="00C64A6A"/>
    <w:rsid w:val="00C64D6D"/>
    <w:rsid w:val="00C6527D"/>
    <w:rsid w:val="00C65DF5"/>
    <w:rsid w:val="00C65FEB"/>
    <w:rsid w:val="00C66709"/>
    <w:rsid w:val="00C67472"/>
    <w:rsid w:val="00C70970"/>
    <w:rsid w:val="00C70AEE"/>
    <w:rsid w:val="00C71DD1"/>
    <w:rsid w:val="00C7269D"/>
    <w:rsid w:val="00C72AF2"/>
    <w:rsid w:val="00C72F8B"/>
    <w:rsid w:val="00C741FB"/>
    <w:rsid w:val="00C743D8"/>
    <w:rsid w:val="00C744BD"/>
    <w:rsid w:val="00C75D5F"/>
    <w:rsid w:val="00C75E57"/>
    <w:rsid w:val="00C75F18"/>
    <w:rsid w:val="00C837E8"/>
    <w:rsid w:val="00C84099"/>
    <w:rsid w:val="00C8619F"/>
    <w:rsid w:val="00C86422"/>
    <w:rsid w:val="00C87006"/>
    <w:rsid w:val="00C87910"/>
    <w:rsid w:val="00C90EF6"/>
    <w:rsid w:val="00C943B1"/>
    <w:rsid w:val="00C94604"/>
    <w:rsid w:val="00C94F83"/>
    <w:rsid w:val="00C95354"/>
    <w:rsid w:val="00C9564A"/>
    <w:rsid w:val="00C96275"/>
    <w:rsid w:val="00C964B8"/>
    <w:rsid w:val="00C964D6"/>
    <w:rsid w:val="00C972D6"/>
    <w:rsid w:val="00C97600"/>
    <w:rsid w:val="00C978F0"/>
    <w:rsid w:val="00CA1F63"/>
    <w:rsid w:val="00CA2FEF"/>
    <w:rsid w:val="00CA4333"/>
    <w:rsid w:val="00CA4DC8"/>
    <w:rsid w:val="00CA5A8F"/>
    <w:rsid w:val="00CA5AFD"/>
    <w:rsid w:val="00CA6304"/>
    <w:rsid w:val="00CA6C3A"/>
    <w:rsid w:val="00CA7E94"/>
    <w:rsid w:val="00CB03C9"/>
    <w:rsid w:val="00CB0E0C"/>
    <w:rsid w:val="00CB0E33"/>
    <w:rsid w:val="00CB1FCD"/>
    <w:rsid w:val="00CB2A99"/>
    <w:rsid w:val="00CB2F6F"/>
    <w:rsid w:val="00CB30FA"/>
    <w:rsid w:val="00CB53D4"/>
    <w:rsid w:val="00CC0289"/>
    <w:rsid w:val="00CC05A9"/>
    <w:rsid w:val="00CC08EA"/>
    <w:rsid w:val="00CC3AE2"/>
    <w:rsid w:val="00CC4130"/>
    <w:rsid w:val="00CC49A0"/>
    <w:rsid w:val="00CC521A"/>
    <w:rsid w:val="00CC6DF9"/>
    <w:rsid w:val="00CC6F3B"/>
    <w:rsid w:val="00CC78D2"/>
    <w:rsid w:val="00CD0B33"/>
    <w:rsid w:val="00CD0D1C"/>
    <w:rsid w:val="00CD1348"/>
    <w:rsid w:val="00CD279C"/>
    <w:rsid w:val="00CD62B3"/>
    <w:rsid w:val="00CD68D7"/>
    <w:rsid w:val="00CE0661"/>
    <w:rsid w:val="00CE11CE"/>
    <w:rsid w:val="00CE27C8"/>
    <w:rsid w:val="00CE3F0C"/>
    <w:rsid w:val="00CE4132"/>
    <w:rsid w:val="00CE5887"/>
    <w:rsid w:val="00CE71CF"/>
    <w:rsid w:val="00CF0CD3"/>
    <w:rsid w:val="00CF12A3"/>
    <w:rsid w:val="00CF140B"/>
    <w:rsid w:val="00CF4303"/>
    <w:rsid w:val="00CF5E03"/>
    <w:rsid w:val="00CF62AE"/>
    <w:rsid w:val="00CF6ACA"/>
    <w:rsid w:val="00D003E4"/>
    <w:rsid w:val="00D0093C"/>
    <w:rsid w:val="00D03B18"/>
    <w:rsid w:val="00D05716"/>
    <w:rsid w:val="00D05A54"/>
    <w:rsid w:val="00D07B4C"/>
    <w:rsid w:val="00D10648"/>
    <w:rsid w:val="00D1152E"/>
    <w:rsid w:val="00D11B48"/>
    <w:rsid w:val="00D11D71"/>
    <w:rsid w:val="00D120CA"/>
    <w:rsid w:val="00D12D3D"/>
    <w:rsid w:val="00D130C6"/>
    <w:rsid w:val="00D13431"/>
    <w:rsid w:val="00D147C7"/>
    <w:rsid w:val="00D14AB7"/>
    <w:rsid w:val="00D15EBA"/>
    <w:rsid w:val="00D17013"/>
    <w:rsid w:val="00D21522"/>
    <w:rsid w:val="00D217A7"/>
    <w:rsid w:val="00D21B10"/>
    <w:rsid w:val="00D24B5F"/>
    <w:rsid w:val="00D266AD"/>
    <w:rsid w:val="00D269CE"/>
    <w:rsid w:val="00D26A6F"/>
    <w:rsid w:val="00D26B5C"/>
    <w:rsid w:val="00D26C15"/>
    <w:rsid w:val="00D3123A"/>
    <w:rsid w:val="00D319EB"/>
    <w:rsid w:val="00D31CC6"/>
    <w:rsid w:val="00D32851"/>
    <w:rsid w:val="00D32A67"/>
    <w:rsid w:val="00D32A9E"/>
    <w:rsid w:val="00D335A5"/>
    <w:rsid w:val="00D33752"/>
    <w:rsid w:val="00D34212"/>
    <w:rsid w:val="00D34AAF"/>
    <w:rsid w:val="00D36394"/>
    <w:rsid w:val="00D37209"/>
    <w:rsid w:val="00D37AA6"/>
    <w:rsid w:val="00D43464"/>
    <w:rsid w:val="00D444AF"/>
    <w:rsid w:val="00D44D22"/>
    <w:rsid w:val="00D44F99"/>
    <w:rsid w:val="00D45539"/>
    <w:rsid w:val="00D46271"/>
    <w:rsid w:val="00D467AD"/>
    <w:rsid w:val="00D470D6"/>
    <w:rsid w:val="00D477AA"/>
    <w:rsid w:val="00D4793C"/>
    <w:rsid w:val="00D47C9D"/>
    <w:rsid w:val="00D5004F"/>
    <w:rsid w:val="00D51C56"/>
    <w:rsid w:val="00D543ED"/>
    <w:rsid w:val="00D557C2"/>
    <w:rsid w:val="00D56D49"/>
    <w:rsid w:val="00D5705A"/>
    <w:rsid w:val="00D572F7"/>
    <w:rsid w:val="00D57DC7"/>
    <w:rsid w:val="00D6050F"/>
    <w:rsid w:val="00D606CC"/>
    <w:rsid w:val="00D60BF9"/>
    <w:rsid w:val="00D6126E"/>
    <w:rsid w:val="00D61B0D"/>
    <w:rsid w:val="00D622E4"/>
    <w:rsid w:val="00D632C3"/>
    <w:rsid w:val="00D6360B"/>
    <w:rsid w:val="00D6395D"/>
    <w:rsid w:val="00D63D64"/>
    <w:rsid w:val="00D646DA"/>
    <w:rsid w:val="00D66068"/>
    <w:rsid w:val="00D70909"/>
    <w:rsid w:val="00D71F3F"/>
    <w:rsid w:val="00D72517"/>
    <w:rsid w:val="00D726C2"/>
    <w:rsid w:val="00D7327A"/>
    <w:rsid w:val="00D73C25"/>
    <w:rsid w:val="00D73FB9"/>
    <w:rsid w:val="00D74AC9"/>
    <w:rsid w:val="00D74B92"/>
    <w:rsid w:val="00D765E2"/>
    <w:rsid w:val="00D779F8"/>
    <w:rsid w:val="00D77DCC"/>
    <w:rsid w:val="00D77F6E"/>
    <w:rsid w:val="00D82321"/>
    <w:rsid w:val="00D82BA3"/>
    <w:rsid w:val="00D8398C"/>
    <w:rsid w:val="00D84C31"/>
    <w:rsid w:val="00D85BA7"/>
    <w:rsid w:val="00D867D1"/>
    <w:rsid w:val="00D8697B"/>
    <w:rsid w:val="00D86AD0"/>
    <w:rsid w:val="00D86D96"/>
    <w:rsid w:val="00D86DD4"/>
    <w:rsid w:val="00D91CD2"/>
    <w:rsid w:val="00D93491"/>
    <w:rsid w:val="00D93A14"/>
    <w:rsid w:val="00D93CDF"/>
    <w:rsid w:val="00DA339E"/>
    <w:rsid w:val="00DA371D"/>
    <w:rsid w:val="00DA3B9C"/>
    <w:rsid w:val="00DA3BDB"/>
    <w:rsid w:val="00DA558D"/>
    <w:rsid w:val="00DA5D2F"/>
    <w:rsid w:val="00DA5D7D"/>
    <w:rsid w:val="00DA6DFE"/>
    <w:rsid w:val="00DB15B8"/>
    <w:rsid w:val="00DB1FEB"/>
    <w:rsid w:val="00DB2AE5"/>
    <w:rsid w:val="00DB34E4"/>
    <w:rsid w:val="00DB4927"/>
    <w:rsid w:val="00DB51CB"/>
    <w:rsid w:val="00DB7246"/>
    <w:rsid w:val="00DB7647"/>
    <w:rsid w:val="00DB77FA"/>
    <w:rsid w:val="00DC2D50"/>
    <w:rsid w:val="00DC3F53"/>
    <w:rsid w:val="00DC5380"/>
    <w:rsid w:val="00DC53AC"/>
    <w:rsid w:val="00DC5C54"/>
    <w:rsid w:val="00DC713A"/>
    <w:rsid w:val="00DC73FD"/>
    <w:rsid w:val="00DD23E1"/>
    <w:rsid w:val="00DD2671"/>
    <w:rsid w:val="00DD270C"/>
    <w:rsid w:val="00DD62D4"/>
    <w:rsid w:val="00DD7E4C"/>
    <w:rsid w:val="00DE1264"/>
    <w:rsid w:val="00DE225C"/>
    <w:rsid w:val="00DE2FA3"/>
    <w:rsid w:val="00DE402A"/>
    <w:rsid w:val="00DE4462"/>
    <w:rsid w:val="00DE50B2"/>
    <w:rsid w:val="00DE51C2"/>
    <w:rsid w:val="00DE6546"/>
    <w:rsid w:val="00DE6D8C"/>
    <w:rsid w:val="00DE715C"/>
    <w:rsid w:val="00DE725E"/>
    <w:rsid w:val="00DF1857"/>
    <w:rsid w:val="00DF18D2"/>
    <w:rsid w:val="00DF20DC"/>
    <w:rsid w:val="00DF2555"/>
    <w:rsid w:val="00DF3863"/>
    <w:rsid w:val="00DF49B6"/>
    <w:rsid w:val="00DF5067"/>
    <w:rsid w:val="00DF51A6"/>
    <w:rsid w:val="00DF51B8"/>
    <w:rsid w:val="00DF5231"/>
    <w:rsid w:val="00DF5BD2"/>
    <w:rsid w:val="00DF6398"/>
    <w:rsid w:val="00DF65A9"/>
    <w:rsid w:val="00DF6F84"/>
    <w:rsid w:val="00E00C65"/>
    <w:rsid w:val="00E01A2C"/>
    <w:rsid w:val="00E03E48"/>
    <w:rsid w:val="00E048EB"/>
    <w:rsid w:val="00E04958"/>
    <w:rsid w:val="00E0517D"/>
    <w:rsid w:val="00E0550D"/>
    <w:rsid w:val="00E05D0F"/>
    <w:rsid w:val="00E05FDC"/>
    <w:rsid w:val="00E06448"/>
    <w:rsid w:val="00E067A8"/>
    <w:rsid w:val="00E07130"/>
    <w:rsid w:val="00E1066A"/>
    <w:rsid w:val="00E1157E"/>
    <w:rsid w:val="00E1222D"/>
    <w:rsid w:val="00E12995"/>
    <w:rsid w:val="00E135B5"/>
    <w:rsid w:val="00E1527F"/>
    <w:rsid w:val="00E15E6E"/>
    <w:rsid w:val="00E166D1"/>
    <w:rsid w:val="00E20393"/>
    <w:rsid w:val="00E2087A"/>
    <w:rsid w:val="00E20C67"/>
    <w:rsid w:val="00E21351"/>
    <w:rsid w:val="00E21778"/>
    <w:rsid w:val="00E218BF"/>
    <w:rsid w:val="00E21EA7"/>
    <w:rsid w:val="00E2296F"/>
    <w:rsid w:val="00E230AF"/>
    <w:rsid w:val="00E239A4"/>
    <w:rsid w:val="00E25725"/>
    <w:rsid w:val="00E26E1E"/>
    <w:rsid w:val="00E27394"/>
    <w:rsid w:val="00E30368"/>
    <w:rsid w:val="00E30B76"/>
    <w:rsid w:val="00E30DF9"/>
    <w:rsid w:val="00E31535"/>
    <w:rsid w:val="00E32358"/>
    <w:rsid w:val="00E33629"/>
    <w:rsid w:val="00E353C9"/>
    <w:rsid w:val="00E37498"/>
    <w:rsid w:val="00E379BE"/>
    <w:rsid w:val="00E40063"/>
    <w:rsid w:val="00E40B23"/>
    <w:rsid w:val="00E41383"/>
    <w:rsid w:val="00E4140E"/>
    <w:rsid w:val="00E41DA6"/>
    <w:rsid w:val="00E41F3D"/>
    <w:rsid w:val="00E41FBE"/>
    <w:rsid w:val="00E42446"/>
    <w:rsid w:val="00E4338A"/>
    <w:rsid w:val="00E43AE5"/>
    <w:rsid w:val="00E444F1"/>
    <w:rsid w:val="00E448A2"/>
    <w:rsid w:val="00E46C56"/>
    <w:rsid w:val="00E47443"/>
    <w:rsid w:val="00E4797A"/>
    <w:rsid w:val="00E47E32"/>
    <w:rsid w:val="00E47F3A"/>
    <w:rsid w:val="00E50084"/>
    <w:rsid w:val="00E50B00"/>
    <w:rsid w:val="00E51824"/>
    <w:rsid w:val="00E5361E"/>
    <w:rsid w:val="00E54157"/>
    <w:rsid w:val="00E54C31"/>
    <w:rsid w:val="00E5532F"/>
    <w:rsid w:val="00E56434"/>
    <w:rsid w:val="00E57A44"/>
    <w:rsid w:val="00E60290"/>
    <w:rsid w:val="00E62814"/>
    <w:rsid w:val="00E64264"/>
    <w:rsid w:val="00E65721"/>
    <w:rsid w:val="00E707DD"/>
    <w:rsid w:val="00E71B7C"/>
    <w:rsid w:val="00E72012"/>
    <w:rsid w:val="00E72875"/>
    <w:rsid w:val="00E72E31"/>
    <w:rsid w:val="00E74F47"/>
    <w:rsid w:val="00E75407"/>
    <w:rsid w:val="00E765CF"/>
    <w:rsid w:val="00E777A3"/>
    <w:rsid w:val="00E8010E"/>
    <w:rsid w:val="00E81082"/>
    <w:rsid w:val="00E819E6"/>
    <w:rsid w:val="00E8245D"/>
    <w:rsid w:val="00E8295D"/>
    <w:rsid w:val="00E832B7"/>
    <w:rsid w:val="00E846E8"/>
    <w:rsid w:val="00E84AFA"/>
    <w:rsid w:val="00E84FB0"/>
    <w:rsid w:val="00E85EF5"/>
    <w:rsid w:val="00E871AD"/>
    <w:rsid w:val="00E87671"/>
    <w:rsid w:val="00E877D1"/>
    <w:rsid w:val="00E9051D"/>
    <w:rsid w:val="00E90830"/>
    <w:rsid w:val="00E90C1D"/>
    <w:rsid w:val="00E90F15"/>
    <w:rsid w:val="00E928E9"/>
    <w:rsid w:val="00E9372C"/>
    <w:rsid w:val="00E93ECD"/>
    <w:rsid w:val="00E950C8"/>
    <w:rsid w:val="00E9513B"/>
    <w:rsid w:val="00E95F36"/>
    <w:rsid w:val="00E969D0"/>
    <w:rsid w:val="00E96C7B"/>
    <w:rsid w:val="00E97624"/>
    <w:rsid w:val="00EA03CE"/>
    <w:rsid w:val="00EA0E2F"/>
    <w:rsid w:val="00EA1BB9"/>
    <w:rsid w:val="00EA2043"/>
    <w:rsid w:val="00EA3E30"/>
    <w:rsid w:val="00EA443D"/>
    <w:rsid w:val="00EA4549"/>
    <w:rsid w:val="00EA4F04"/>
    <w:rsid w:val="00EA60D8"/>
    <w:rsid w:val="00EA6693"/>
    <w:rsid w:val="00EA69C4"/>
    <w:rsid w:val="00EB04C6"/>
    <w:rsid w:val="00EB1E81"/>
    <w:rsid w:val="00EB2189"/>
    <w:rsid w:val="00EB2209"/>
    <w:rsid w:val="00EB2974"/>
    <w:rsid w:val="00EB399F"/>
    <w:rsid w:val="00EB46E6"/>
    <w:rsid w:val="00EB54C3"/>
    <w:rsid w:val="00EB76CD"/>
    <w:rsid w:val="00EC0276"/>
    <w:rsid w:val="00EC0B77"/>
    <w:rsid w:val="00EC0C9A"/>
    <w:rsid w:val="00EC1F0E"/>
    <w:rsid w:val="00EC3342"/>
    <w:rsid w:val="00EC4099"/>
    <w:rsid w:val="00EC464C"/>
    <w:rsid w:val="00EC4E21"/>
    <w:rsid w:val="00EC544B"/>
    <w:rsid w:val="00EC69BA"/>
    <w:rsid w:val="00EC6BCE"/>
    <w:rsid w:val="00EC6BDF"/>
    <w:rsid w:val="00EC748A"/>
    <w:rsid w:val="00EC7F58"/>
    <w:rsid w:val="00ED036B"/>
    <w:rsid w:val="00ED2DED"/>
    <w:rsid w:val="00ED2E40"/>
    <w:rsid w:val="00ED3910"/>
    <w:rsid w:val="00ED3A79"/>
    <w:rsid w:val="00ED4173"/>
    <w:rsid w:val="00ED536C"/>
    <w:rsid w:val="00ED5715"/>
    <w:rsid w:val="00ED59D4"/>
    <w:rsid w:val="00ED6808"/>
    <w:rsid w:val="00ED6D9B"/>
    <w:rsid w:val="00ED71E2"/>
    <w:rsid w:val="00ED7F15"/>
    <w:rsid w:val="00EE1AD8"/>
    <w:rsid w:val="00EE28F4"/>
    <w:rsid w:val="00EE2B11"/>
    <w:rsid w:val="00EE2D36"/>
    <w:rsid w:val="00EE6912"/>
    <w:rsid w:val="00EE6B5F"/>
    <w:rsid w:val="00EE6DB4"/>
    <w:rsid w:val="00EE701D"/>
    <w:rsid w:val="00EE7643"/>
    <w:rsid w:val="00EE7A15"/>
    <w:rsid w:val="00EF0A4A"/>
    <w:rsid w:val="00EF1120"/>
    <w:rsid w:val="00EF355C"/>
    <w:rsid w:val="00EF4BC1"/>
    <w:rsid w:val="00EF4DB9"/>
    <w:rsid w:val="00EF506D"/>
    <w:rsid w:val="00EF7BA5"/>
    <w:rsid w:val="00F00834"/>
    <w:rsid w:val="00F00C1F"/>
    <w:rsid w:val="00F012F2"/>
    <w:rsid w:val="00F036C0"/>
    <w:rsid w:val="00F0482D"/>
    <w:rsid w:val="00F04EE9"/>
    <w:rsid w:val="00F05DC7"/>
    <w:rsid w:val="00F065FA"/>
    <w:rsid w:val="00F06F15"/>
    <w:rsid w:val="00F07131"/>
    <w:rsid w:val="00F07BB2"/>
    <w:rsid w:val="00F10C88"/>
    <w:rsid w:val="00F1363B"/>
    <w:rsid w:val="00F14D48"/>
    <w:rsid w:val="00F15C49"/>
    <w:rsid w:val="00F23885"/>
    <w:rsid w:val="00F24B2A"/>
    <w:rsid w:val="00F25B56"/>
    <w:rsid w:val="00F25DDA"/>
    <w:rsid w:val="00F26C82"/>
    <w:rsid w:val="00F26DE2"/>
    <w:rsid w:val="00F271F2"/>
    <w:rsid w:val="00F27EC6"/>
    <w:rsid w:val="00F305C6"/>
    <w:rsid w:val="00F3101F"/>
    <w:rsid w:val="00F31A9C"/>
    <w:rsid w:val="00F34658"/>
    <w:rsid w:val="00F349D4"/>
    <w:rsid w:val="00F349F2"/>
    <w:rsid w:val="00F35E06"/>
    <w:rsid w:val="00F363D2"/>
    <w:rsid w:val="00F3660F"/>
    <w:rsid w:val="00F37886"/>
    <w:rsid w:val="00F37E64"/>
    <w:rsid w:val="00F405FA"/>
    <w:rsid w:val="00F40F2F"/>
    <w:rsid w:val="00F41349"/>
    <w:rsid w:val="00F41396"/>
    <w:rsid w:val="00F4154C"/>
    <w:rsid w:val="00F41B6E"/>
    <w:rsid w:val="00F42F6D"/>
    <w:rsid w:val="00F4396D"/>
    <w:rsid w:val="00F44AE1"/>
    <w:rsid w:val="00F44D1A"/>
    <w:rsid w:val="00F46C6C"/>
    <w:rsid w:val="00F46E3B"/>
    <w:rsid w:val="00F47E49"/>
    <w:rsid w:val="00F47F65"/>
    <w:rsid w:val="00F50392"/>
    <w:rsid w:val="00F506F5"/>
    <w:rsid w:val="00F50E95"/>
    <w:rsid w:val="00F517CC"/>
    <w:rsid w:val="00F5296C"/>
    <w:rsid w:val="00F53D8A"/>
    <w:rsid w:val="00F54B79"/>
    <w:rsid w:val="00F5552A"/>
    <w:rsid w:val="00F555DB"/>
    <w:rsid w:val="00F5589C"/>
    <w:rsid w:val="00F55925"/>
    <w:rsid w:val="00F560E6"/>
    <w:rsid w:val="00F56321"/>
    <w:rsid w:val="00F5634C"/>
    <w:rsid w:val="00F56A31"/>
    <w:rsid w:val="00F60D59"/>
    <w:rsid w:val="00F63DCC"/>
    <w:rsid w:val="00F663E8"/>
    <w:rsid w:val="00F67793"/>
    <w:rsid w:val="00F71CA8"/>
    <w:rsid w:val="00F72D04"/>
    <w:rsid w:val="00F73E39"/>
    <w:rsid w:val="00F74E2B"/>
    <w:rsid w:val="00F75D8B"/>
    <w:rsid w:val="00F76C05"/>
    <w:rsid w:val="00F77296"/>
    <w:rsid w:val="00F8006E"/>
    <w:rsid w:val="00F80ADD"/>
    <w:rsid w:val="00F81811"/>
    <w:rsid w:val="00F81E03"/>
    <w:rsid w:val="00F839FA"/>
    <w:rsid w:val="00F84918"/>
    <w:rsid w:val="00F84923"/>
    <w:rsid w:val="00F84A74"/>
    <w:rsid w:val="00F861B4"/>
    <w:rsid w:val="00F86910"/>
    <w:rsid w:val="00F86A4E"/>
    <w:rsid w:val="00F86DD1"/>
    <w:rsid w:val="00F87B08"/>
    <w:rsid w:val="00F91B3A"/>
    <w:rsid w:val="00F921D8"/>
    <w:rsid w:val="00F92850"/>
    <w:rsid w:val="00F93B3F"/>
    <w:rsid w:val="00F95769"/>
    <w:rsid w:val="00F95B8C"/>
    <w:rsid w:val="00F96520"/>
    <w:rsid w:val="00F97164"/>
    <w:rsid w:val="00F972F0"/>
    <w:rsid w:val="00FA06C8"/>
    <w:rsid w:val="00FA0A56"/>
    <w:rsid w:val="00FA0B24"/>
    <w:rsid w:val="00FA1964"/>
    <w:rsid w:val="00FA212C"/>
    <w:rsid w:val="00FA32E7"/>
    <w:rsid w:val="00FA44BF"/>
    <w:rsid w:val="00FA4F05"/>
    <w:rsid w:val="00FA5030"/>
    <w:rsid w:val="00FA5259"/>
    <w:rsid w:val="00FA587E"/>
    <w:rsid w:val="00FA58A0"/>
    <w:rsid w:val="00FA5C29"/>
    <w:rsid w:val="00FA67F1"/>
    <w:rsid w:val="00FA692E"/>
    <w:rsid w:val="00FA6AAF"/>
    <w:rsid w:val="00FA7339"/>
    <w:rsid w:val="00FA7EA1"/>
    <w:rsid w:val="00FA7ECD"/>
    <w:rsid w:val="00FB0A99"/>
    <w:rsid w:val="00FB2910"/>
    <w:rsid w:val="00FB2986"/>
    <w:rsid w:val="00FB5B00"/>
    <w:rsid w:val="00FB629B"/>
    <w:rsid w:val="00FB6D8B"/>
    <w:rsid w:val="00FB7A27"/>
    <w:rsid w:val="00FC3961"/>
    <w:rsid w:val="00FC6490"/>
    <w:rsid w:val="00FC65DB"/>
    <w:rsid w:val="00FC6C17"/>
    <w:rsid w:val="00FC6DD7"/>
    <w:rsid w:val="00FC7282"/>
    <w:rsid w:val="00FC771F"/>
    <w:rsid w:val="00FC7B9E"/>
    <w:rsid w:val="00FD1239"/>
    <w:rsid w:val="00FD146E"/>
    <w:rsid w:val="00FD1EE5"/>
    <w:rsid w:val="00FD20FF"/>
    <w:rsid w:val="00FD3987"/>
    <w:rsid w:val="00FD3EF5"/>
    <w:rsid w:val="00FD4DC5"/>
    <w:rsid w:val="00FD4E64"/>
    <w:rsid w:val="00FD50E0"/>
    <w:rsid w:val="00FD52C3"/>
    <w:rsid w:val="00FD5CAA"/>
    <w:rsid w:val="00FD7072"/>
    <w:rsid w:val="00FD73A0"/>
    <w:rsid w:val="00FD7C42"/>
    <w:rsid w:val="00FD7D88"/>
    <w:rsid w:val="00FE0110"/>
    <w:rsid w:val="00FE1337"/>
    <w:rsid w:val="00FE18DD"/>
    <w:rsid w:val="00FE247E"/>
    <w:rsid w:val="00FE3B51"/>
    <w:rsid w:val="00FE4B0A"/>
    <w:rsid w:val="00FE5242"/>
    <w:rsid w:val="00FE5723"/>
    <w:rsid w:val="00FE7565"/>
    <w:rsid w:val="00FE7F75"/>
    <w:rsid w:val="00FF0DCE"/>
    <w:rsid w:val="00FF153C"/>
    <w:rsid w:val="00FF225B"/>
    <w:rsid w:val="00FF2555"/>
    <w:rsid w:val="00FF38C6"/>
    <w:rsid w:val="00FF410F"/>
    <w:rsid w:val="00FF54F7"/>
    <w:rsid w:val="00FF74A1"/>
    <w:rsid w:val="00FF7A6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E2B"/>
    <w:rPr>
      <w:sz w:val="24"/>
      <w:szCs w:val="24"/>
    </w:rPr>
  </w:style>
  <w:style w:type="paragraph" w:styleId="Heading1">
    <w:name w:val="heading 1"/>
    <w:basedOn w:val="Normal"/>
    <w:next w:val="Normal"/>
    <w:link w:val="Heading1Char"/>
    <w:uiPriority w:val="99"/>
    <w:qFormat/>
    <w:locked/>
    <w:rsid w:val="00B251EC"/>
    <w:pPr>
      <w:keepNext/>
      <w:keepLines/>
      <w:spacing w:before="480"/>
      <w:outlineLvl w:val="0"/>
    </w:pPr>
    <w:rPr>
      <w:rFonts w:ascii="Cambria" w:eastAsia="MS ????" w:hAnsi="Cambria"/>
      <w:b/>
      <w:bCs/>
      <w:color w:val="345A8A"/>
      <w:sz w:val="32"/>
      <w:szCs w:val="32"/>
    </w:rPr>
  </w:style>
  <w:style w:type="paragraph" w:styleId="Heading2">
    <w:name w:val="heading 2"/>
    <w:basedOn w:val="Normal"/>
    <w:link w:val="Heading2Char"/>
    <w:uiPriority w:val="99"/>
    <w:qFormat/>
    <w:rsid w:val="00B66185"/>
    <w:pPr>
      <w:spacing w:before="100" w:beforeAutospacing="1" w:after="100" w:afterAutospacing="1"/>
      <w:outlineLvl w:val="1"/>
    </w:pPr>
    <w:rPr>
      <w:rFonts w:ascii="Georgia" w:hAnsi="Georgia"/>
      <w:color w:val="9B9B9B"/>
      <w:sz w:val="38"/>
      <w:szCs w:val="38"/>
    </w:rPr>
  </w:style>
  <w:style w:type="paragraph" w:styleId="Heading3">
    <w:name w:val="heading 3"/>
    <w:basedOn w:val="Normal"/>
    <w:link w:val="Heading3Char"/>
    <w:uiPriority w:val="99"/>
    <w:qFormat/>
    <w:rsid w:val="00B66185"/>
    <w:pPr>
      <w:spacing w:before="100" w:beforeAutospacing="1" w:after="100" w:afterAutospacing="1"/>
      <w:outlineLvl w:val="2"/>
    </w:pPr>
    <w:rPr>
      <w:rFonts w:ascii="Georgia" w:hAnsi="Georgia"/>
      <w:color w:val="202020"/>
      <w:sz w:val="34"/>
      <w:szCs w:val="34"/>
    </w:rPr>
  </w:style>
  <w:style w:type="paragraph" w:styleId="Heading4">
    <w:name w:val="heading 4"/>
    <w:basedOn w:val="Normal"/>
    <w:link w:val="Heading4Char"/>
    <w:uiPriority w:val="99"/>
    <w:qFormat/>
    <w:rsid w:val="00B66185"/>
    <w:pPr>
      <w:spacing w:before="100" w:beforeAutospacing="1" w:after="100" w:afterAutospacing="1"/>
      <w:outlineLvl w:val="3"/>
    </w:pPr>
    <w:rPr>
      <w:rFonts w:ascii="Georgia" w:hAnsi="Georgia"/>
      <w:color w:val="7D7864"/>
      <w:sz w:val="31"/>
      <w:szCs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251EC"/>
    <w:rPr>
      <w:rFonts w:ascii="Cambria" w:eastAsia="MS ????" w:hAnsi="Cambria" w:cs="Times New Roman"/>
      <w:b/>
      <w:bCs/>
      <w:color w:val="345A8A"/>
      <w:sz w:val="32"/>
      <w:szCs w:val="32"/>
    </w:rPr>
  </w:style>
  <w:style w:type="character" w:customStyle="1" w:styleId="Heading2Char">
    <w:name w:val="Heading 2 Char"/>
    <w:basedOn w:val="DefaultParagraphFont"/>
    <w:link w:val="Heading2"/>
    <w:uiPriority w:val="99"/>
    <w:semiHidden/>
    <w:locked/>
    <w:rsid w:val="003144AA"/>
    <w:rPr>
      <w:rFonts w:ascii="Cambria" w:eastAsia="MS ????" w:hAnsi="Cambria" w:cs="Times New Roman"/>
      <w:b/>
      <w:bCs/>
      <w:i/>
      <w:iCs/>
      <w:sz w:val="28"/>
      <w:szCs w:val="28"/>
    </w:rPr>
  </w:style>
  <w:style w:type="character" w:customStyle="1" w:styleId="Heading3Char">
    <w:name w:val="Heading 3 Char"/>
    <w:basedOn w:val="DefaultParagraphFont"/>
    <w:link w:val="Heading3"/>
    <w:uiPriority w:val="99"/>
    <w:semiHidden/>
    <w:locked/>
    <w:rsid w:val="003144AA"/>
    <w:rPr>
      <w:rFonts w:ascii="Cambria" w:eastAsia="MS ????" w:hAnsi="Cambria" w:cs="Times New Roman"/>
      <w:b/>
      <w:bCs/>
      <w:sz w:val="26"/>
      <w:szCs w:val="26"/>
    </w:rPr>
  </w:style>
  <w:style w:type="character" w:customStyle="1" w:styleId="Heading4Char">
    <w:name w:val="Heading 4 Char"/>
    <w:basedOn w:val="DefaultParagraphFont"/>
    <w:link w:val="Heading4"/>
    <w:uiPriority w:val="99"/>
    <w:semiHidden/>
    <w:locked/>
    <w:rsid w:val="003144AA"/>
    <w:rPr>
      <w:rFonts w:ascii="Calibri" w:eastAsia="MS ??" w:hAnsi="Calibri" w:cs="Times New Roman"/>
      <w:b/>
      <w:bCs/>
      <w:sz w:val="28"/>
      <w:szCs w:val="28"/>
    </w:rPr>
  </w:style>
  <w:style w:type="character" w:styleId="Hyperlink">
    <w:name w:val="Hyperlink"/>
    <w:basedOn w:val="DefaultParagraphFont"/>
    <w:uiPriority w:val="99"/>
    <w:rsid w:val="00B66185"/>
    <w:rPr>
      <w:rFonts w:cs="Times New Roman"/>
      <w:color w:val="4E6280"/>
      <w:u w:val="none"/>
      <w:effect w:val="none"/>
    </w:rPr>
  </w:style>
  <w:style w:type="character" w:customStyle="1" w:styleId="Title1">
    <w:name w:val="Title1"/>
    <w:basedOn w:val="DefaultParagraphFont"/>
    <w:uiPriority w:val="99"/>
    <w:rsid w:val="00B66185"/>
    <w:rPr>
      <w:rFonts w:cs="Times New Roman"/>
    </w:rPr>
  </w:style>
  <w:style w:type="character" w:customStyle="1" w:styleId="sectionitemno">
    <w:name w:val="sectionitemno"/>
    <w:basedOn w:val="DefaultParagraphFont"/>
    <w:uiPriority w:val="99"/>
    <w:rsid w:val="00B66185"/>
    <w:rPr>
      <w:rFonts w:cs="Times New Roman"/>
    </w:rPr>
  </w:style>
  <w:style w:type="character" w:customStyle="1" w:styleId="subsectionno">
    <w:name w:val="subsectionno"/>
    <w:basedOn w:val="DefaultParagraphFont"/>
    <w:uiPriority w:val="99"/>
    <w:rsid w:val="00B66185"/>
    <w:rPr>
      <w:rFonts w:cs="Times New Roman"/>
    </w:rPr>
  </w:style>
  <w:style w:type="character" w:customStyle="1" w:styleId="text">
    <w:name w:val="text"/>
    <w:basedOn w:val="DefaultParagraphFont"/>
    <w:uiPriority w:val="99"/>
    <w:rsid w:val="00B66185"/>
    <w:rPr>
      <w:rFonts w:cs="Times New Roman"/>
    </w:rPr>
  </w:style>
  <w:style w:type="character" w:customStyle="1" w:styleId="subsectiontext">
    <w:name w:val="subsectiontext"/>
    <w:basedOn w:val="DefaultParagraphFont"/>
    <w:uiPriority w:val="99"/>
    <w:rsid w:val="00B66185"/>
    <w:rPr>
      <w:rFonts w:cs="Times New Roman"/>
    </w:rPr>
  </w:style>
  <w:style w:type="character" w:customStyle="1" w:styleId="titleno">
    <w:name w:val="titleno"/>
    <w:basedOn w:val="DefaultParagraphFont"/>
    <w:uiPriority w:val="99"/>
    <w:rsid w:val="00B66185"/>
    <w:rPr>
      <w:rFonts w:cs="Times New Roman"/>
    </w:rPr>
  </w:style>
  <w:style w:type="paragraph" w:styleId="ListParagraph">
    <w:name w:val="List Paragraph"/>
    <w:basedOn w:val="Normal"/>
    <w:uiPriority w:val="99"/>
    <w:qFormat/>
    <w:rsid w:val="00B835E4"/>
    <w:pPr>
      <w:ind w:left="720"/>
      <w:contextualSpacing/>
    </w:pPr>
  </w:style>
  <w:style w:type="character" w:customStyle="1" w:styleId="apple-converted-space">
    <w:name w:val="apple-converted-space"/>
    <w:basedOn w:val="DefaultParagraphFont"/>
    <w:uiPriority w:val="99"/>
    <w:rsid w:val="008F4373"/>
    <w:rPr>
      <w:rFonts w:cs="Times New Roman"/>
    </w:rPr>
  </w:style>
  <w:style w:type="paragraph" w:styleId="NormalWeb">
    <w:name w:val="Normal (Web)"/>
    <w:basedOn w:val="Normal"/>
    <w:uiPriority w:val="99"/>
    <w:rsid w:val="008F4373"/>
    <w:pPr>
      <w:spacing w:before="100" w:beforeAutospacing="1" w:after="100" w:afterAutospacing="1"/>
    </w:pPr>
  </w:style>
  <w:style w:type="character" w:styleId="Emphasis">
    <w:name w:val="Emphasis"/>
    <w:basedOn w:val="DefaultParagraphFont"/>
    <w:uiPriority w:val="99"/>
    <w:qFormat/>
    <w:locked/>
    <w:rsid w:val="00000B21"/>
    <w:rPr>
      <w:rFonts w:cs="Times New Roman"/>
      <w:i/>
      <w:iCs/>
    </w:rPr>
  </w:style>
  <w:style w:type="paragraph" w:styleId="BalloonText">
    <w:name w:val="Balloon Text"/>
    <w:basedOn w:val="Normal"/>
    <w:link w:val="BalloonTextChar"/>
    <w:uiPriority w:val="99"/>
    <w:semiHidden/>
    <w:rsid w:val="00532CC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532CCC"/>
    <w:rPr>
      <w:rFonts w:ascii="Lucida Grande" w:hAnsi="Lucida Grande" w:cs="Lucida Grande"/>
      <w:sz w:val="18"/>
      <w:szCs w:val="18"/>
    </w:rPr>
  </w:style>
  <w:style w:type="character" w:styleId="CommentReference">
    <w:name w:val="annotation reference"/>
    <w:basedOn w:val="DefaultParagraphFont"/>
    <w:uiPriority w:val="99"/>
    <w:semiHidden/>
    <w:rsid w:val="00114234"/>
    <w:rPr>
      <w:rFonts w:cs="Times New Roman"/>
      <w:sz w:val="18"/>
      <w:szCs w:val="18"/>
    </w:rPr>
  </w:style>
  <w:style w:type="paragraph" w:styleId="CommentText">
    <w:name w:val="annotation text"/>
    <w:basedOn w:val="Normal"/>
    <w:link w:val="CommentTextChar"/>
    <w:uiPriority w:val="99"/>
    <w:semiHidden/>
    <w:rsid w:val="00114234"/>
  </w:style>
  <w:style w:type="character" w:customStyle="1" w:styleId="CommentTextChar">
    <w:name w:val="Comment Text Char"/>
    <w:basedOn w:val="DefaultParagraphFont"/>
    <w:link w:val="CommentText"/>
    <w:uiPriority w:val="99"/>
    <w:semiHidden/>
    <w:locked/>
    <w:rsid w:val="00114234"/>
    <w:rPr>
      <w:rFonts w:cs="Times New Roman"/>
      <w:sz w:val="24"/>
      <w:szCs w:val="24"/>
    </w:rPr>
  </w:style>
  <w:style w:type="paragraph" w:styleId="CommentSubject">
    <w:name w:val="annotation subject"/>
    <w:basedOn w:val="CommentText"/>
    <w:next w:val="CommentText"/>
    <w:link w:val="CommentSubjectChar"/>
    <w:uiPriority w:val="99"/>
    <w:semiHidden/>
    <w:rsid w:val="00114234"/>
    <w:rPr>
      <w:b/>
      <w:bCs/>
      <w:sz w:val="20"/>
      <w:szCs w:val="20"/>
    </w:rPr>
  </w:style>
  <w:style w:type="character" w:customStyle="1" w:styleId="CommentSubjectChar">
    <w:name w:val="Comment Subject Char"/>
    <w:basedOn w:val="CommentTextChar"/>
    <w:link w:val="CommentSubject"/>
    <w:uiPriority w:val="99"/>
    <w:semiHidden/>
    <w:locked/>
    <w:rsid w:val="00114234"/>
    <w:rPr>
      <w:rFonts w:cs="Times New Roman"/>
      <w:b/>
      <w:bCs/>
      <w:sz w:val="20"/>
      <w:szCs w:val="20"/>
    </w:rPr>
  </w:style>
  <w:style w:type="paragraph" w:customStyle="1" w:styleId="Default">
    <w:name w:val="Default"/>
    <w:uiPriority w:val="99"/>
    <w:rsid w:val="007618B4"/>
    <w:pPr>
      <w:widowControl w:val="0"/>
      <w:autoSpaceDE w:val="0"/>
      <w:autoSpaceDN w:val="0"/>
      <w:adjustRightInd w:val="0"/>
    </w:pPr>
    <w:rPr>
      <w:color w:val="000000"/>
      <w:sz w:val="24"/>
      <w:szCs w:val="24"/>
      <w:lang w:val="en-US"/>
    </w:rPr>
  </w:style>
  <w:style w:type="paragraph" w:customStyle="1" w:styleId="CM8">
    <w:name w:val="CM8"/>
    <w:basedOn w:val="Default"/>
    <w:next w:val="Default"/>
    <w:uiPriority w:val="99"/>
    <w:rsid w:val="007618B4"/>
    <w:rPr>
      <w:color w:val="auto"/>
    </w:rPr>
  </w:style>
  <w:style w:type="paragraph" w:styleId="Footer">
    <w:name w:val="footer"/>
    <w:basedOn w:val="Normal"/>
    <w:link w:val="FooterChar"/>
    <w:uiPriority w:val="99"/>
    <w:rsid w:val="00194785"/>
    <w:pPr>
      <w:tabs>
        <w:tab w:val="center" w:pos="4153"/>
        <w:tab w:val="right" w:pos="8306"/>
      </w:tabs>
    </w:pPr>
    <w:rPr>
      <w:sz w:val="20"/>
      <w:szCs w:val="20"/>
      <w:lang w:eastAsia="en-US"/>
    </w:rPr>
  </w:style>
  <w:style w:type="character" w:customStyle="1" w:styleId="FooterChar">
    <w:name w:val="Footer Char"/>
    <w:basedOn w:val="DefaultParagraphFont"/>
    <w:link w:val="Footer"/>
    <w:uiPriority w:val="99"/>
    <w:locked/>
    <w:rsid w:val="00194785"/>
    <w:rPr>
      <w:rFonts w:cs="Times New Roman"/>
      <w:sz w:val="20"/>
      <w:szCs w:val="20"/>
      <w:lang w:eastAsia="en-US"/>
    </w:rPr>
  </w:style>
  <w:style w:type="paragraph" w:customStyle="1" w:styleId="text0indent5">
    <w:name w:val="text0indent5"/>
    <w:basedOn w:val="Normal"/>
    <w:uiPriority w:val="99"/>
    <w:rsid w:val="00C87006"/>
    <w:pPr>
      <w:spacing w:before="100" w:beforeAutospacing="1" w:after="100" w:afterAutospacing="1"/>
      <w:ind w:left="680" w:hanging="340"/>
    </w:pPr>
  </w:style>
  <w:style w:type="paragraph" w:styleId="DocumentMap">
    <w:name w:val="Document Map"/>
    <w:basedOn w:val="Normal"/>
    <w:link w:val="DocumentMapChar"/>
    <w:uiPriority w:val="99"/>
    <w:semiHidden/>
    <w:rsid w:val="00E65721"/>
    <w:rPr>
      <w:rFonts w:ascii="Lucida Grande" w:hAnsi="Lucida Grande" w:cs="Lucida Grande"/>
    </w:rPr>
  </w:style>
  <w:style w:type="character" w:customStyle="1" w:styleId="DocumentMapChar">
    <w:name w:val="Document Map Char"/>
    <w:basedOn w:val="DefaultParagraphFont"/>
    <w:link w:val="DocumentMap"/>
    <w:uiPriority w:val="99"/>
    <w:semiHidden/>
    <w:locked/>
    <w:rsid w:val="00E65721"/>
    <w:rPr>
      <w:rFonts w:ascii="Lucida Grande" w:hAnsi="Lucida Grande" w:cs="Lucida Grande"/>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E2B"/>
    <w:rPr>
      <w:sz w:val="24"/>
      <w:szCs w:val="24"/>
    </w:rPr>
  </w:style>
  <w:style w:type="paragraph" w:styleId="Heading1">
    <w:name w:val="heading 1"/>
    <w:basedOn w:val="Normal"/>
    <w:next w:val="Normal"/>
    <w:link w:val="Heading1Char"/>
    <w:uiPriority w:val="99"/>
    <w:qFormat/>
    <w:locked/>
    <w:rsid w:val="00B251EC"/>
    <w:pPr>
      <w:keepNext/>
      <w:keepLines/>
      <w:spacing w:before="480"/>
      <w:outlineLvl w:val="0"/>
    </w:pPr>
    <w:rPr>
      <w:rFonts w:ascii="Cambria" w:eastAsia="MS ????" w:hAnsi="Cambria"/>
      <w:b/>
      <w:bCs/>
      <w:color w:val="345A8A"/>
      <w:sz w:val="32"/>
      <w:szCs w:val="32"/>
    </w:rPr>
  </w:style>
  <w:style w:type="paragraph" w:styleId="Heading2">
    <w:name w:val="heading 2"/>
    <w:basedOn w:val="Normal"/>
    <w:link w:val="Heading2Char"/>
    <w:uiPriority w:val="99"/>
    <w:qFormat/>
    <w:rsid w:val="00B66185"/>
    <w:pPr>
      <w:spacing w:before="100" w:beforeAutospacing="1" w:after="100" w:afterAutospacing="1"/>
      <w:outlineLvl w:val="1"/>
    </w:pPr>
    <w:rPr>
      <w:rFonts w:ascii="Georgia" w:hAnsi="Georgia"/>
      <w:color w:val="9B9B9B"/>
      <w:sz w:val="38"/>
      <w:szCs w:val="38"/>
    </w:rPr>
  </w:style>
  <w:style w:type="paragraph" w:styleId="Heading3">
    <w:name w:val="heading 3"/>
    <w:basedOn w:val="Normal"/>
    <w:link w:val="Heading3Char"/>
    <w:uiPriority w:val="99"/>
    <w:qFormat/>
    <w:rsid w:val="00B66185"/>
    <w:pPr>
      <w:spacing w:before="100" w:beforeAutospacing="1" w:after="100" w:afterAutospacing="1"/>
      <w:outlineLvl w:val="2"/>
    </w:pPr>
    <w:rPr>
      <w:rFonts w:ascii="Georgia" w:hAnsi="Georgia"/>
      <w:color w:val="202020"/>
      <w:sz w:val="34"/>
      <w:szCs w:val="34"/>
    </w:rPr>
  </w:style>
  <w:style w:type="paragraph" w:styleId="Heading4">
    <w:name w:val="heading 4"/>
    <w:basedOn w:val="Normal"/>
    <w:link w:val="Heading4Char"/>
    <w:uiPriority w:val="99"/>
    <w:qFormat/>
    <w:rsid w:val="00B66185"/>
    <w:pPr>
      <w:spacing w:before="100" w:beforeAutospacing="1" w:after="100" w:afterAutospacing="1"/>
      <w:outlineLvl w:val="3"/>
    </w:pPr>
    <w:rPr>
      <w:rFonts w:ascii="Georgia" w:hAnsi="Georgia"/>
      <w:color w:val="7D7864"/>
      <w:sz w:val="31"/>
      <w:szCs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251EC"/>
    <w:rPr>
      <w:rFonts w:ascii="Cambria" w:eastAsia="MS ????" w:hAnsi="Cambria" w:cs="Times New Roman"/>
      <w:b/>
      <w:bCs/>
      <w:color w:val="345A8A"/>
      <w:sz w:val="32"/>
      <w:szCs w:val="32"/>
    </w:rPr>
  </w:style>
  <w:style w:type="character" w:customStyle="1" w:styleId="Heading2Char">
    <w:name w:val="Heading 2 Char"/>
    <w:basedOn w:val="DefaultParagraphFont"/>
    <w:link w:val="Heading2"/>
    <w:uiPriority w:val="99"/>
    <w:semiHidden/>
    <w:locked/>
    <w:rsid w:val="003144AA"/>
    <w:rPr>
      <w:rFonts w:ascii="Cambria" w:eastAsia="MS ????" w:hAnsi="Cambria" w:cs="Times New Roman"/>
      <w:b/>
      <w:bCs/>
      <w:i/>
      <w:iCs/>
      <w:sz w:val="28"/>
      <w:szCs w:val="28"/>
    </w:rPr>
  </w:style>
  <w:style w:type="character" w:customStyle="1" w:styleId="Heading3Char">
    <w:name w:val="Heading 3 Char"/>
    <w:basedOn w:val="DefaultParagraphFont"/>
    <w:link w:val="Heading3"/>
    <w:uiPriority w:val="99"/>
    <w:semiHidden/>
    <w:locked/>
    <w:rsid w:val="003144AA"/>
    <w:rPr>
      <w:rFonts w:ascii="Cambria" w:eastAsia="MS ????" w:hAnsi="Cambria" w:cs="Times New Roman"/>
      <w:b/>
      <w:bCs/>
      <w:sz w:val="26"/>
      <w:szCs w:val="26"/>
    </w:rPr>
  </w:style>
  <w:style w:type="character" w:customStyle="1" w:styleId="Heading4Char">
    <w:name w:val="Heading 4 Char"/>
    <w:basedOn w:val="DefaultParagraphFont"/>
    <w:link w:val="Heading4"/>
    <w:uiPriority w:val="99"/>
    <w:semiHidden/>
    <w:locked/>
    <w:rsid w:val="003144AA"/>
    <w:rPr>
      <w:rFonts w:ascii="Calibri" w:eastAsia="MS ??" w:hAnsi="Calibri" w:cs="Times New Roman"/>
      <w:b/>
      <w:bCs/>
      <w:sz w:val="28"/>
      <w:szCs w:val="28"/>
    </w:rPr>
  </w:style>
  <w:style w:type="character" w:styleId="Hyperlink">
    <w:name w:val="Hyperlink"/>
    <w:basedOn w:val="DefaultParagraphFont"/>
    <w:uiPriority w:val="99"/>
    <w:rsid w:val="00B66185"/>
    <w:rPr>
      <w:rFonts w:cs="Times New Roman"/>
      <w:color w:val="4E6280"/>
      <w:u w:val="none"/>
      <w:effect w:val="none"/>
    </w:rPr>
  </w:style>
  <w:style w:type="character" w:customStyle="1" w:styleId="Title1">
    <w:name w:val="Title1"/>
    <w:basedOn w:val="DefaultParagraphFont"/>
    <w:uiPriority w:val="99"/>
    <w:rsid w:val="00B66185"/>
    <w:rPr>
      <w:rFonts w:cs="Times New Roman"/>
    </w:rPr>
  </w:style>
  <w:style w:type="character" w:customStyle="1" w:styleId="sectionitemno">
    <w:name w:val="sectionitemno"/>
    <w:basedOn w:val="DefaultParagraphFont"/>
    <w:uiPriority w:val="99"/>
    <w:rsid w:val="00B66185"/>
    <w:rPr>
      <w:rFonts w:cs="Times New Roman"/>
    </w:rPr>
  </w:style>
  <w:style w:type="character" w:customStyle="1" w:styleId="subsectionno">
    <w:name w:val="subsectionno"/>
    <w:basedOn w:val="DefaultParagraphFont"/>
    <w:uiPriority w:val="99"/>
    <w:rsid w:val="00B66185"/>
    <w:rPr>
      <w:rFonts w:cs="Times New Roman"/>
    </w:rPr>
  </w:style>
  <w:style w:type="character" w:customStyle="1" w:styleId="text">
    <w:name w:val="text"/>
    <w:basedOn w:val="DefaultParagraphFont"/>
    <w:uiPriority w:val="99"/>
    <w:rsid w:val="00B66185"/>
    <w:rPr>
      <w:rFonts w:cs="Times New Roman"/>
    </w:rPr>
  </w:style>
  <w:style w:type="character" w:customStyle="1" w:styleId="subsectiontext">
    <w:name w:val="subsectiontext"/>
    <w:basedOn w:val="DefaultParagraphFont"/>
    <w:uiPriority w:val="99"/>
    <w:rsid w:val="00B66185"/>
    <w:rPr>
      <w:rFonts w:cs="Times New Roman"/>
    </w:rPr>
  </w:style>
  <w:style w:type="character" w:customStyle="1" w:styleId="titleno">
    <w:name w:val="titleno"/>
    <w:basedOn w:val="DefaultParagraphFont"/>
    <w:uiPriority w:val="99"/>
    <w:rsid w:val="00B66185"/>
    <w:rPr>
      <w:rFonts w:cs="Times New Roman"/>
    </w:rPr>
  </w:style>
  <w:style w:type="paragraph" w:styleId="ListParagraph">
    <w:name w:val="List Paragraph"/>
    <w:basedOn w:val="Normal"/>
    <w:uiPriority w:val="99"/>
    <w:qFormat/>
    <w:rsid w:val="00B835E4"/>
    <w:pPr>
      <w:ind w:left="720"/>
      <w:contextualSpacing/>
    </w:pPr>
  </w:style>
  <w:style w:type="character" w:customStyle="1" w:styleId="apple-converted-space">
    <w:name w:val="apple-converted-space"/>
    <w:basedOn w:val="DefaultParagraphFont"/>
    <w:uiPriority w:val="99"/>
    <w:rsid w:val="008F4373"/>
    <w:rPr>
      <w:rFonts w:cs="Times New Roman"/>
    </w:rPr>
  </w:style>
  <w:style w:type="paragraph" w:styleId="NormalWeb">
    <w:name w:val="Normal (Web)"/>
    <w:basedOn w:val="Normal"/>
    <w:uiPriority w:val="99"/>
    <w:rsid w:val="008F4373"/>
    <w:pPr>
      <w:spacing w:before="100" w:beforeAutospacing="1" w:after="100" w:afterAutospacing="1"/>
    </w:pPr>
  </w:style>
  <w:style w:type="character" w:styleId="Emphasis">
    <w:name w:val="Emphasis"/>
    <w:basedOn w:val="DefaultParagraphFont"/>
    <w:uiPriority w:val="99"/>
    <w:qFormat/>
    <w:locked/>
    <w:rsid w:val="00000B21"/>
    <w:rPr>
      <w:rFonts w:cs="Times New Roman"/>
      <w:i/>
      <w:iCs/>
    </w:rPr>
  </w:style>
  <w:style w:type="paragraph" w:styleId="BalloonText">
    <w:name w:val="Balloon Text"/>
    <w:basedOn w:val="Normal"/>
    <w:link w:val="BalloonTextChar"/>
    <w:uiPriority w:val="99"/>
    <w:semiHidden/>
    <w:rsid w:val="00532CC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532CCC"/>
    <w:rPr>
      <w:rFonts w:ascii="Lucida Grande" w:hAnsi="Lucida Grande" w:cs="Lucida Grande"/>
      <w:sz w:val="18"/>
      <w:szCs w:val="18"/>
    </w:rPr>
  </w:style>
  <w:style w:type="character" w:styleId="CommentReference">
    <w:name w:val="annotation reference"/>
    <w:basedOn w:val="DefaultParagraphFont"/>
    <w:uiPriority w:val="99"/>
    <w:semiHidden/>
    <w:rsid w:val="00114234"/>
    <w:rPr>
      <w:rFonts w:cs="Times New Roman"/>
      <w:sz w:val="18"/>
      <w:szCs w:val="18"/>
    </w:rPr>
  </w:style>
  <w:style w:type="paragraph" w:styleId="CommentText">
    <w:name w:val="annotation text"/>
    <w:basedOn w:val="Normal"/>
    <w:link w:val="CommentTextChar"/>
    <w:uiPriority w:val="99"/>
    <w:semiHidden/>
    <w:rsid w:val="00114234"/>
  </w:style>
  <w:style w:type="character" w:customStyle="1" w:styleId="CommentTextChar">
    <w:name w:val="Comment Text Char"/>
    <w:basedOn w:val="DefaultParagraphFont"/>
    <w:link w:val="CommentText"/>
    <w:uiPriority w:val="99"/>
    <w:semiHidden/>
    <w:locked/>
    <w:rsid w:val="00114234"/>
    <w:rPr>
      <w:rFonts w:cs="Times New Roman"/>
      <w:sz w:val="24"/>
      <w:szCs w:val="24"/>
    </w:rPr>
  </w:style>
  <w:style w:type="paragraph" w:styleId="CommentSubject">
    <w:name w:val="annotation subject"/>
    <w:basedOn w:val="CommentText"/>
    <w:next w:val="CommentText"/>
    <w:link w:val="CommentSubjectChar"/>
    <w:uiPriority w:val="99"/>
    <w:semiHidden/>
    <w:rsid w:val="00114234"/>
    <w:rPr>
      <w:b/>
      <w:bCs/>
      <w:sz w:val="20"/>
      <w:szCs w:val="20"/>
    </w:rPr>
  </w:style>
  <w:style w:type="character" w:customStyle="1" w:styleId="CommentSubjectChar">
    <w:name w:val="Comment Subject Char"/>
    <w:basedOn w:val="CommentTextChar"/>
    <w:link w:val="CommentSubject"/>
    <w:uiPriority w:val="99"/>
    <w:semiHidden/>
    <w:locked/>
    <w:rsid w:val="00114234"/>
    <w:rPr>
      <w:rFonts w:cs="Times New Roman"/>
      <w:b/>
      <w:bCs/>
      <w:sz w:val="20"/>
      <w:szCs w:val="20"/>
    </w:rPr>
  </w:style>
  <w:style w:type="paragraph" w:customStyle="1" w:styleId="Default">
    <w:name w:val="Default"/>
    <w:uiPriority w:val="99"/>
    <w:rsid w:val="007618B4"/>
    <w:pPr>
      <w:widowControl w:val="0"/>
      <w:autoSpaceDE w:val="0"/>
      <w:autoSpaceDN w:val="0"/>
      <w:adjustRightInd w:val="0"/>
    </w:pPr>
    <w:rPr>
      <w:color w:val="000000"/>
      <w:sz w:val="24"/>
      <w:szCs w:val="24"/>
      <w:lang w:val="en-US"/>
    </w:rPr>
  </w:style>
  <w:style w:type="paragraph" w:customStyle="1" w:styleId="CM8">
    <w:name w:val="CM8"/>
    <w:basedOn w:val="Default"/>
    <w:next w:val="Default"/>
    <w:uiPriority w:val="99"/>
    <w:rsid w:val="007618B4"/>
    <w:rPr>
      <w:color w:val="auto"/>
    </w:rPr>
  </w:style>
  <w:style w:type="paragraph" w:styleId="Footer">
    <w:name w:val="footer"/>
    <w:basedOn w:val="Normal"/>
    <w:link w:val="FooterChar"/>
    <w:uiPriority w:val="99"/>
    <w:rsid w:val="00194785"/>
    <w:pPr>
      <w:tabs>
        <w:tab w:val="center" w:pos="4153"/>
        <w:tab w:val="right" w:pos="8306"/>
      </w:tabs>
    </w:pPr>
    <w:rPr>
      <w:sz w:val="20"/>
      <w:szCs w:val="20"/>
      <w:lang w:eastAsia="en-US"/>
    </w:rPr>
  </w:style>
  <w:style w:type="character" w:customStyle="1" w:styleId="FooterChar">
    <w:name w:val="Footer Char"/>
    <w:basedOn w:val="DefaultParagraphFont"/>
    <w:link w:val="Footer"/>
    <w:uiPriority w:val="99"/>
    <w:locked/>
    <w:rsid w:val="00194785"/>
    <w:rPr>
      <w:rFonts w:cs="Times New Roman"/>
      <w:sz w:val="20"/>
      <w:szCs w:val="20"/>
      <w:lang w:eastAsia="en-US"/>
    </w:rPr>
  </w:style>
  <w:style w:type="paragraph" w:customStyle="1" w:styleId="text0indent5">
    <w:name w:val="text0indent5"/>
    <w:basedOn w:val="Normal"/>
    <w:uiPriority w:val="99"/>
    <w:rsid w:val="00C87006"/>
    <w:pPr>
      <w:spacing w:before="100" w:beforeAutospacing="1" w:after="100" w:afterAutospacing="1"/>
      <w:ind w:left="680" w:hanging="340"/>
    </w:pPr>
  </w:style>
  <w:style w:type="paragraph" w:styleId="DocumentMap">
    <w:name w:val="Document Map"/>
    <w:basedOn w:val="Normal"/>
    <w:link w:val="DocumentMapChar"/>
    <w:uiPriority w:val="99"/>
    <w:semiHidden/>
    <w:rsid w:val="00E65721"/>
    <w:rPr>
      <w:rFonts w:ascii="Lucida Grande" w:hAnsi="Lucida Grande" w:cs="Lucida Grande"/>
    </w:rPr>
  </w:style>
  <w:style w:type="character" w:customStyle="1" w:styleId="DocumentMapChar">
    <w:name w:val="Document Map Char"/>
    <w:basedOn w:val="DefaultParagraphFont"/>
    <w:link w:val="DocumentMap"/>
    <w:uiPriority w:val="99"/>
    <w:semiHidden/>
    <w:locked/>
    <w:rsid w:val="00E65721"/>
    <w:rPr>
      <w:rFonts w:ascii="Lucida Grande" w:hAnsi="Lucida Grande" w:cs="Lucida Gran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248673">
      <w:marLeft w:val="0"/>
      <w:marRight w:val="0"/>
      <w:marTop w:val="0"/>
      <w:marBottom w:val="0"/>
      <w:divBdr>
        <w:top w:val="none" w:sz="0" w:space="0" w:color="auto"/>
        <w:left w:val="none" w:sz="0" w:space="0" w:color="auto"/>
        <w:bottom w:val="none" w:sz="0" w:space="0" w:color="auto"/>
        <w:right w:val="none" w:sz="0" w:space="0" w:color="auto"/>
      </w:divBdr>
    </w:div>
    <w:div w:id="489248674">
      <w:marLeft w:val="0"/>
      <w:marRight w:val="0"/>
      <w:marTop w:val="0"/>
      <w:marBottom w:val="0"/>
      <w:divBdr>
        <w:top w:val="none" w:sz="0" w:space="0" w:color="auto"/>
        <w:left w:val="none" w:sz="0" w:space="0" w:color="auto"/>
        <w:bottom w:val="none" w:sz="0" w:space="0" w:color="auto"/>
        <w:right w:val="none" w:sz="0" w:space="0" w:color="auto"/>
      </w:divBdr>
    </w:div>
    <w:div w:id="489248685">
      <w:marLeft w:val="0"/>
      <w:marRight w:val="0"/>
      <w:marTop w:val="0"/>
      <w:marBottom w:val="0"/>
      <w:divBdr>
        <w:top w:val="none" w:sz="0" w:space="0" w:color="auto"/>
        <w:left w:val="none" w:sz="0" w:space="0" w:color="auto"/>
        <w:bottom w:val="none" w:sz="0" w:space="0" w:color="auto"/>
        <w:right w:val="none" w:sz="0" w:space="0" w:color="auto"/>
      </w:divBdr>
      <w:divsChild>
        <w:div w:id="489248693">
          <w:marLeft w:val="0"/>
          <w:marRight w:val="0"/>
          <w:marTop w:val="0"/>
          <w:marBottom w:val="0"/>
          <w:divBdr>
            <w:top w:val="none" w:sz="0" w:space="0" w:color="auto"/>
            <w:left w:val="none" w:sz="0" w:space="0" w:color="auto"/>
            <w:bottom w:val="none" w:sz="0" w:space="0" w:color="auto"/>
            <w:right w:val="none" w:sz="0" w:space="0" w:color="auto"/>
          </w:divBdr>
          <w:divsChild>
            <w:div w:id="489248722">
              <w:marLeft w:val="0"/>
              <w:marRight w:val="0"/>
              <w:marTop w:val="0"/>
              <w:marBottom w:val="0"/>
              <w:divBdr>
                <w:top w:val="none" w:sz="0" w:space="0" w:color="auto"/>
                <w:left w:val="none" w:sz="0" w:space="0" w:color="auto"/>
                <w:bottom w:val="none" w:sz="0" w:space="0" w:color="auto"/>
                <w:right w:val="none" w:sz="0" w:space="0" w:color="auto"/>
              </w:divBdr>
              <w:divsChild>
                <w:div w:id="489248740">
                  <w:marLeft w:val="0"/>
                  <w:marRight w:val="0"/>
                  <w:marTop w:val="0"/>
                  <w:marBottom w:val="0"/>
                  <w:divBdr>
                    <w:top w:val="none" w:sz="0" w:space="0" w:color="auto"/>
                    <w:left w:val="none" w:sz="0" w:space="0" w:color="auto"/>
                    <w:bottom w:val="none" w:sz="0" w:space="0" w:color="auto"/>
                    <w:right w:val="none" w:sz="0" w:space="0" w:color="auto"/>
                  </w:divBdr>
                </w:div>
                <w:div w:id="48924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248792">
          <w:marLeft w:val="0"/>
          <w:marRight w:val="0"/>
          <w:marTop w:val="0"/>
          <w:marBottom w:val="0"/>
          <w:divBdr>
            <w:top w:val="none" w:sz="0" w:space="0" w:color="auto"/>
            <w:left w:val="none" w:sz="0" w:space="0" w:color="auto"/>
            <w:bottom w:val="none" w:sz="0" w:space="0" w:color="auto"/>
            <w:right w:val="none" w:sz="0" w:space="0" w:color="auto"/>
          </w:divBdr>
          <w:divsChild>
            <w:div w:id="489248698">
              <w:marLeft w:val="0"/>
              <w:marRight w:val="0"/>
              <w:marTop w:val="0"/>
              <w:marBottom w:val="0"/>
              <w:divBdr>
                <w:top w:val="none" w:sz="0" w:space="0" w:color="auto"/>
                <w:left w:val="none" w:sz="0" w:space="0" w:color="auto"/>
                <w:bottom w:val="none" w:sz="0" w:space="0" w:color="auto"/>
                <w:right w:val="none" w:sz="0" w:space="0" w:color="auto"/>
              </w:divBdr>
            </w:div>
            <w:div w:id="489248781">
              <w:marLeft w:val="0"/>
              <w:marRight w:val="0"/>
              <w:marTop w:val="0"/>
              <w:marBottom w:val="0"/>
              <w:divBdr>
                <w:top w:val="none" w:sz="0" w:space="0" w:color="auto"/>
                <w:left w:val="none" w:sz="0" w:space="0" w:color="auto"/>
                <w:bottom w:val="none" w:sz="0" w:space="0" w:color="auto"/>
                <w:right w:val="none" w:sz="0" w:space="0" w:color="auto"/>
              </w:divBdr>
            </w:div>
          </w:divsChild>
        </w:div>
        <w:div w:id="489248812">
          <w:marLeft w:val="0"/>
          <w:marRight w:val="0"/>
          <w:marTop w:val="0"/>
          <w:marBottom w:val="0"/>
          <w:divBdr>
            <w:top w:val="none" w:sz="0" w:space="0" w:color="auto"/>
            <w:left w:val="none" w:sz="0" w:space="0" w:color="auto"/>
            <w:bottom w:val="none" w:sz="0" w:space="0" w:color="auto"/>
            <w:right w:val="none" w:sz="0" w:space="0" w:color="auto"/>
          </w:divBdr>
          <w:divsChild>
            <w:div w:id="489248804">
              <w:marLeft w:val="0"/>
              <w:marRight w:val="0"/>
              <w:marTop w:val="0"/>
              <w:marBottom w:val="0"/>
              <w:divBdr>
                <w:top w:val="none" w:sz="0" w:space="0" w:color="auto"/>
                <w:left w:val="none" w:sz="0" w:space="0" w:color="auto"/>
                <w:bottom w:val="none" w:sz="0" w:space="0" w:color="auto"/>
                <w:right w:val="none" w:sz="0" w:space="0" w:color="auto"/>
              </w:divBdr>
            </w:div>
            <w:div w:id="48924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248745">
      <w:marLeft w:val="0"/>
      <w:marRight w:val="0"/>
      <w:marTop w:val="0"/>
      <w:marBottom w:val="0"/>
      <w:divBdr>
        <w:top w:val="none" w:sz="0" w:space="0" w:color="auto"/>
        <w:left w:val="none" w:sz="0" w:space="0" w:color="auto"/>
        <w:bottom w:val="none" w:sz="0" w:space="0" w:color="auto"/>
        <w:right w:val="none" w:sz="0" w:space="0" w:color="auto"/>
      </w:divBdr>
      <w:divsChild>
        <w:div w:id="489248823">
          <w:marLeft w:val="0"/>
          <w:marRight w:val="0"/>
          <w:marTop w:val="0"/>
          <w:marBottom w:val="0"/>
          <w:divBdr>
            <w:top w:val="none" w:sz="0" w:space="0" w:color="auto"/>
            <w:left w:val="none" w:sz="0" w:space="0" w:color="auto"/>
            <w:bottom w:val="none" w:sz="0" w:space="0" w:color="auto"/>
            <w:right w:val="none" w:sz="0" w:space="0" w:color="auto"/>
          </w:divBdr>
          <w:divsChild>
            <w:div w:id="489248782">
              <w:marLeft w:val="0"/>
              <w:marRight w:val="0"/>
              <w:marTop w:val="0"/>
              <w:marBottom w:val="0"/>
              <w:divBdr>
                <w:top w:val="none" w:sz="0" w:space="0" w:color="auto"/>
                <w:left w:val="none" w:sz="0" w:space="0" w:color="auto"/>
                <w:bottom w:val="none" w:sz="0" w:space="0" w:color="auto"/>
                <w:right w:val="none" w:sz="0" w:space="0" w:color="auto"/>
              </w:divBdr>
              <w:divsChild>
                <w:div w:id="489248825">
                  <w:marLeft w:val="0"/>
                  <w:marRight w:val="0"/>
                  <w:marTop w:val="0"/>
                  <w:marBottom w:val="1200"/>
                  <w:divBdr>
                    <w:top w:val="none" w:sz="0" w:space="0" w:color="auto"/>
                    <w:left w:val="none" w:sz="0" w:space="0" w:color="auto"/>
                    <w:bottom w:val="none" w:sz="0" w:space="0" w:color="auto"/>
                    <w:right w:val="none" w:sz="0" w:space="0" w:color="auto"/>
                  </w:divBdr>
                  <w:divsChild>
                    <w:div w:id="489248838">
                      <w:marLeft w:val="0"/>
                      <w:marRight w:val="0"/>
                      <w:marTop w:val="0"/>
                      <w:marBottom w:val="0"/>
                      <w:divBdr>
                        <w:top w:val="none" w:sz="0" w:space="0" w:color="auto"/>
                        <w:left w:val="none" w:sz="0" w:space="0" w:color="auto"/>
                        <w:bottom w:val="none" w:sz="0" w:space="0" w:color="auto"/>
                        <w:right w:val="none" w:sz="0" w:space="0" w:color="auto"/>
                      </w:divBdr>
                      <w:divsChild>
                        <w:div w:id="489248754">
                          <w:marLeft w:val="0"/>
                          <w:marRight w:val="0"/>
                          <w:marTop w:val="0"/>
                          <w:marBottom w:val="0"/>
                          <w:divBdr>
                            <w:top w:val="none" w:sz="0" w:space="0" w:color="auto"/>
                            <w:left w:val="none" w:sz="0" w:space="0" w:color="auto"/>
                            <w:bottom w:val="none" w:sz="0" w:space="0" w:color="auto"/>
                            <w:right w:val="none" w:sz="0" w:space="0" w:color="auto"/>
                          </w:divBdr>
                          <w:divsChild>
                            <w:div w:id="489248801">
                              <w:marLeft w:val="0"/>
                              <w:marRight w:val="0"/>
                              <w:marTop w:val="0"/>
                              <w:marBottom w:val="0"/>
                              <w:divBdr>
                                <w:top w:val="none" w:sz="0" w:space="0" w:color="auto"/>
                                <w:left w:val="none" w:sz="0" w:space="0" w:color="auto"/>
                                <w:bottom w:val="none" w:sz="0" w:space="0" w:color="auto"/>
                                <w:right w:val="none" w:sz="0" w:space="0" w:color="auto"/>
                              </w:divBdr>
                              <w:divsChild>
                                <w:div w:id="489248741">
                                  <w:marLeft w:val="0"/>
                                  <w:marRight w:val="0"/>
                                  <w:marTop w:val="0"/>
                                  <w:marBottom w:val="0"/>
                                  <w:divBdr>
                                    <w:top w:val="none" w:sz="0" w:space="0" w:color="auto"/>
                                    <w:left w:val="none" w:sz="0" w:space="0" w:color="auto"/>
                                    <w:bottom w:val="none" w:sz="0" w:space="0" w:color="auto"/>
                                    <w:right w:val="none" w:sz="0" w:space="0" w:color="auto"/>
                                  </w:divBdr>
                                </w:div>
                                <w:div w:id="489248742">
                                  <w:marLeft w:val="0"/>
                                  <w:marRight w:val="0"/>
                                  <w:marTop w:val="0"/>
                                  <w:marBottom w:val="0"/>
                                  <w:divBdr>
                                    <w:top w:val="none" w:sz="0" w:space="0" w:color="auto"/>
                                    <w:left w:val="none" w:sz="0" w:space="0" w:color="auto"/>
                                    <w:bottom w:val="none" w:sz="0" w:space="0" w:color="auto"/>
                                    <w:right w:val="none" w:sz="0" w:space="0" w:color="auto"/>
                                  </w:divBdr>
                                  <w:divsChild>
                                    <w:div w:id="489248686">
                                      <w:marLeft w:val="0"/>
                                      <w:marRight w:val="0"/>
                                      <w:marTop w:val="0"/>
                                      <w:marBottom w:val="0"/>
                                      <w:divBdr>
                                        <w:top w:val="none" w:sz="0" w:space="0" w:color="auto"/>
                                        <w:left w:val="none" w:sz="0" w:space="0" w:color="auto"/>
                                        <w:bottom w:val="none" w:sz="0" w:space="0" w:color="auto"/>
                                        <w:right w:val="none" w:sz="0" w:space="0" w:color="auto"/>
                                      </w:divBdr>
                                      <w:divsChild>
                                        <w:div w:id="489248706">
                                          <w:marLeft w:val="0"/>
                                          <w:marRight w:val="0"/>
                                          <w:marTop w:val="0"/>
                                          <w:marBottom w:val="0"/>
                                          <w:divBdr>
                                            <w:top w:val="none" w:sz="0" w:space="0" w:color="auto"/>
                                            <w:left w:val="none" w:sz="0" w:space="0" w:color="auto"/>
                                            <w:bottom w:val="none" w:sz="0" w:space="0" w:color="auto"/>
                                            <w:right w:val="none" w:sz="0" w:space="0" w:color="auto"/>
                                          </w:divBdr>
                                          <w:divsChild>
                                            <w:div w:id="489248748">
                                              <w:marLeft w:val="0"/>
                                              <w:marRight w:val="0"/>
                                              <w:marTop w:val="0"/>
                                              <w:marBottom w:val="0"/>
                                              <w:divBdr>
                                                <w:top w:val="none" w:sz="0" w:space="0" w:color="auto"/>
                                                <w:left w:val="none" w:sz="0" w:space="0" w:color="auto"/>
                                                <w:bottom w:val="none" w:sz="0" w:space="0" w:color="auto"/>
                                                <w:right w:val="none" w:sz="0" w:space="0" w:color="auto"/>
                                              </w:divBdr>
                                            </w:div>
                                            <w:div w:id="489248795">
                                              <w:marLeft w:val="0"/>
                                              <w:marRight w:val="0"/>
                                              <w:marTop w:val="0"/>
                                              <w:marBottom w:val="0"/>
                                              <w:divBdr>
                                                <w:top w:val="none" w:sz="0" w:space="0" w:color="auto"/>
                                                <w:left w:val="none" w:sz="0" w:space="0" w:color="auto"/>
                                                <w:bottom w:val="none" w:sz="0" w:space="0" w:color="auto"/>
                                                <w:right w:val="none" w:sz="0" w:space="0" w:color="auto"/>
                                              </w:divBdr>
                                            </w:div>
                                          </w:divsChild>
                                        </w:div>
                                        <w:div w:id="489248726">
                                          <w:marLeft w:val="0"/>
                                          <w:marRight w:val="0"/>
                                          <w:marTop w:val="0"/>
                                          <w:marBottom w:val="0"/>
                                          <w:divBdr>
                                            <w:top w:val="none" w:sz="0" w:space="0" w:color="auto"/>
                                            <w:left w:val="none" w:sz="0" w:space="0" w:color="auto"/>
                                            <w:bottom w:val="none" w:sz="0" w:space="0" w:color="auto"/>
                                            <w:right w:val="none" w:sz="0" w:space="0" w:color="auto"/>
                                          </w:divBdr>
                                        </w:div>
                                      </w:divsChild>
                                    </w:div>
                                    <w:div w:id="489248699">
                                      <w:marLeft w:val="0"/>
                                      <w:marRight w:val="0"/>
                                      <w:marTop w:val="0"/>
                                      <w:marBottom w:val="0"/>
                                      <w:divBdr>
                                        <w:top w:val="none" w:sz="0" w:space="0" w:color="auto"/>
                                        <w:left w:val="none" w:sz="0" w:space="0" w:color="auto"/>
                                        <w:bottom w:val="none" w:sz="0" w:space="0" w:color="auto"/>
                                        <w:right w:val="none" w:sz="0" w:space="0" w:color="auto"/>
                                      </w:divBdr>
                                    </w:div>
                                    <w:div w:id="489248735">
                                      <w:marLeft w:val="0"/>
                                      <w:marRight w:val="0"/>
                                      <w:marTop w:val="0"/>
                                      <w:marBottom w:val="0"/>
                                      <w:divBdr>
                                        <w:top w:val="none" w:sz="0" w:space="0" w:color="auto"/>
                                        <w:left w:val="none" w:sz="0" w:space="0" w:color="auto"/>
                                        <w:bottom w:val="none" w:sz="0" w:space="0" w:color="auto"/>
                                        <w:right w:val="none" w:sz="0" w:space="0" w:color="auto"/>
                                      </w:divBdr>
                                      <w:divsChild>
                                        <w:div w:id="489248757">
                                          <w:marLeft w:val="0"/>
                                          <w:marRight w:val="0"/>
                                          <w:marTop w:val="0"/>
                                          <w:marBottom w:val="0"/>
                                          <w:divBdr>
                                            <w:top w:val="none" w:sz="0" w:space="0" w:color="auto"/>
                                            <w:left w:val="none" w:sz="0" w:space="0" w:color="auto"/>
                                            <w:bottom w:val="none" w:sz="0" w:space="0" w:color="auto"/>
                                            <w:right w:val="none" w:sz="0" w:space="0" w:color="auto"/>
                                          </w:divBdr>
                                        </w:div>
                                        <w:div w:id="489248766">
                                          <w:marLeft w:val="0"/>
                                          <w:marRight w:val="0"/>
                                          <w:marTop w:val="0"/>
                                          <w:marBottom w:val="0"/>
                                          <w:divBdr>
                                            <w:top w:val="none" w:sz="0" w:space="0" w:color="auto"/>
                                            <w:left w:val="none" w:sz="0" w:space="0" w:color="auto"/>
                                            <w:bottom w:val="none" w:sz="0" w:space="0" w:color="auto"/>
                                            <w:right w:val="none" w:sz="0" w:space="0" w:color="auto"/>
                                          </w:divBdr>
                                        </w:div>
                                      </w:divsChild>
                                    </w:div>
                                    <w:div w:id="489248746">
                                      <w:marLeft w:val="0"/>
                                      <w:marRight w:val="0"/>
                                      <w:marTop w:val="0"/>
                                      <w:marBottom w:val="0"/>
                                      <w:divBdr>
                                        <w:top w:val="none" w:sz="0" w:space="0" w:color="auto"/>
                                        <w:left w:val="none" w:sz="0" w:space="0" w:color="auto"/>
                                        <w:bottom w:val="none" w:sz="0" w:space="0" w:color="auto"/>
                                        <w:right w:val="none" w:sz="0" w:space="0" w:color="auto"/>
                                      </w:divBdr>
                                      <w:divsChild>
                                        <w:div w:id="489248680">
                                          <w:marLeft w:val="0"/>
                                          <w:marRight w:val="0"/>
                                          <w:marTop w:val="0"/>
                                          <w:marBottom w:val="0"/>
                                          <w:divBdr>
                                            <w:top w:val="none" w:sz="0" w:space="0" w:color="auto"/>
                                            <w:left w:val="none" w:sz="0" w:space="0" w:color="auto"/>
                                            <w:bottom w:val="none" w:sz="0" w:space="0" w:color="auto"/>
                                            <w:right w:val="none" w:sz="0" w:space="0" w:color="auto"/>
                                          </w:divBdr>
                                        </w:div>
                                        <w:div w:id="489248821">
                                          <w:marLeft w:val="0"/>
                                          <w:marRight w:val="0"/>
                                          <w:marTop w:val="0"/>
                                          <w:marBottom w:val="0"/>
                                          <w:divBdr>
                                            <w:top w:val="none" w:sz="0" w:space="0" w:color="auto"/>
                                            <w:left w:val="none" w:sz="0" w:space="0" w:color="auto"/>
                                            <w:bottom w:val="none" w:sz="0" w:space="0" w:color="auto"/>
                                            <w:right w:val="none" w:sz="0" w:space="0" w:color="auto"/>
                                          </w:divBdr>
                                        </w:div>
                                      </w:divsChild>
                                    </w:div>
                                    <w:div w:id="489248750">
                                      <w:marLeft w:val="0"/>
                                      <w:marRight w:val="0"/>
                                      <w:marTop w:val="0"/>
                                      <w:marBottom w:val="0"/>
                                      <w:divBdr>
                                        <w:top w:val="none" w:sz="0" w:space="0" w:color="auto"/>
                                        <w:left w:val="none" w:sz="0" w:space="0" w:color="auto"/>
                                        <w:bottom w:val="none" w:sz="0" w:space="0" w:color="auto"/>
                                        <w:right w:val="none" w:sz="0" w:space="0" w:color="auto"/>
                                      </w:divBdr>
                                    </w:div>
                                  </w:divsChild>
                                </w:div>
                                <w:div w:id="489248765">
                                  <w:marLeft w:val="0"/>
                                  <w:marRight w:val="0"/>
                                  <w:marTop w:val="0"/>
                                  <w:marBottom w:val="0"/>
                                  <w:divBdr>
                                    <w:top w:val="none" w:sz="0" w:space="0" w:color="auto"/>
                                    <w:left w:val="none" w:sz="0" w:space="0" w:color="auto"/>
                                    <w:bottom w:val="none" w:sz="0" w:space="0" w:color="auto"/>
                                    <w:right w:val="none" w:sz="0" w:space="0" w:color="auto"/>
                                  </w:divBdr>
                                </w:div>
                                <w:div w:id="489248784">
                                  <w:marLeft w:val="0"/>
                                  <w:marRight w:val="0"/>
                                  <w:marTop w:val="0"/>
                                  <w:marBottom w:val="0"/>
                                  <w:divBdr>
                                    <w:top w:val="none" w:sz="0" w:space="0" w:color="auto"/>
                                    <w:left w:val="none" w:sz="0" w:space="0" w:color="auto"/>
                                    <w:bottom w:val="none" w:sz="0" w:space="0" w:color="auto"/>
                                    <w:right w:val="none" w:sz="0" w:space="0" w:color="auto"/>
                                  </w:divBdr>
                                  <w:divsChild>
                                    <w:div w:id="489248753">
                                      <w:marLeft w:val="0"/>
                                      <w:marRight w:val="0"/>
                                      <w:marTop w:val="0"/>
                                      <w:marBottom w:val="0"/>
                                      <w:divBdr>
                                        <w:top w:val="none" w:sz="0" w:space="0" w:color="auto"/>
                                        <w:left w:val="none" w:sz="0" w:space="0" w:color="auto"/>
                                        <w:bottom w:val="none" w:sz="0" w:space="0" w:color="auto"/>
                                        <w:right w:val="none" w:sz="0" w:space="0" w:color="auto"/>
                                      </w:divBdr>
                                    </w:div>
                                  </w:divsChild>
                                </w:div>
                                <w:div w:id="489248808">
                                  <w:marLeft w:val="0"/>
                                  <w:marRight w:val="0"/>
                                  <w:marTop w:val="0"/>
                                  <w:marBottom w:val="0"/>
                                  <w:divBdr>
                                    <w:top w:val="none" w:sz="0" w:space="0" w:color="auto"/>
                                    <w:left w:val="none" w:sz="0" w:space="0" w:color="auto"/>
                                    <w:bottom w:val="none" w:sz="0" w:space="0" w:color="auto"/>
                                    <w:right w:val="none" w:sz="0" w:space="0" w:color="auto"/>
                                  </w:divBdr>
                                  <w:divsChild>
                                    <w:div w:id="489248689">
                                      <w:marLeft w:val="0"/>
                                      <w:marRight w:val="0"/>
                                      <w:marTop w:val="0"/>
                                      <w:marBottom w:val="0"/>
                                      <w:divBdr>
                                        <w:top w:val="none" w:sz="0" w:space="0" w:color="auto"/>
                                        <w:left w:val="none" w:sz="0" w:space="0" w:color="auto"/>
                                        <w:bottom w:val="none" w:sz="0" w:space="0" w:color="auto"/>
                                        <w:right w:val="none" w:sz="0" w:space="0" w:color="auto"/>
                                      </w:divBdr>
                                      <w:divsChild>
                                        <w:div w:id="489248793">
                                          <w:marLeft w:val="0"/>
                                          <w:marRight w:val="0"/>
                                          <w:marTop w:val="0"/>
                                          <w:marBottom w:val="0"/>
                                          <w:divBdr>
                                            <w:top w:val="none" w:sz="0" w:space="0" w:color="auto"/>
                                            <w:left w:val="none" w:sz="0" w:space="0" w:color="auto"/>
                                            <w:bottom w:val="none" w:sz="0" w:space="0" w:color="auto"/>
                                            <w:right w:val="none" w:sz="0" w:space="0" w:color="auto"/>
                                          </w:divBdr>
                                          <w:divsChild>
                                            <w:div w:id="489248794">
                                              <w:marLeft w:val="0"/>
                                              <w:marRight w:val="0"/>
                                              <w:marTop w:val="0"/>
                                              <w:marBottom w:val="0"/>
                                              <w:divBdr>
                                                <w:top w:val="none" w:sz="0" w:space="0" w:color="auto"/>
                                                <w:left w:val="none" w:sz="0" w:space="0" w:color="auto"/>
                                                <w:bottom w:val="none" w:sz="0" w:space="0" w:color="auto"/>
                                                <w:right w:val="none" w:sz="0" w:space="0" w:color="auto"/>
                                              </w:divBdr>
                                            </w:div>
                                            <w:div w:id="489248824">
                                              <w:marLeft w:val="0"/>
                                              <w:marRight w:val="0"/>
                                              <w:marTop w:val="0"/>
                                              <w:marBottom w:val="0"/>
                                              <w:divBdr>
                                                <w:top w:val="none" w:sz="0" w:space="0" w:color="auto"/>
                                                <w:left w:val="none" w:sz="0" w:space="0" w:color="auto"/>
                                                <w:bottom w:val="none" w:sz="0" w:space="0" w:color="auto"/>
                                                <w:right w:val="none" w:sz="0" w:space="0" w:color="auto"/>
                                              </w:divBdr>
                                            </w:div>
                                          </w:divsChild>
                                        </w:div>
                                        <w:div w:id="489248797">
                                          <w:marLeft w:val="0"/>
                                          <w:marRight w:val="0"/>
                                          <w:marTop w:val="0"/>
                                          <w:marBottom w:val="0"/>
                                          <w:divBdr>
                                            <w:top w:val="none" w:sz="0" w:space="0" w:color="auto"/>
                                            <w:left w:val="none" w:sz="0" w:space="0" w:color="auto"/>
                                            <w:bottom w:val="none" w:sz="0" w:space="0" w:color="auto"/>
                                            <w:right w:val="none" w:sz="0" w:space="0" w:color="auto"/>
                                          </w:divBdr>
                                          <w:divsChild>
                                            <w:div w:id="489248676">
                                              <w:marLeft w:val="0"/>
                                              <w:marRight w:val="0"/>
                                              <w:marTop w:val="0"/>
                                              <w:marBottom w:val="0"/>
                                              <w:divBdr>
                                                <w:top w:val="none" w:sz="0" w:space="0" w:color="auto"/>
                                                <w:left w:val="none" w:sz="0" w:space="0" w:color="auto"/>
                                                <w:bottom w:val="none" w:sz="0" w:space="0" w:color="auto"/>
                                                <w:right w:val="none" w:sz="0" w:space="0" w:color="auto"/>
                                              </w:divBdr>
                                            </w:div>
                                            <w:div w:id="489248705">
                                              <w:marLeft w:val="0"/>
                                              <w:marRight w:val="0"/>
                                              <w:marTop w:val="0"/>
                                              <w:marBottom w:val="0"/>
                                              <w:divBdr>
                                                <w:top w:val="none" w:sz="0" w:space="0" w:color="auto"/>
                                                <w:left w:val="none" w:sz="0" w:space="0" w:color="auto"/>
                                                <w:bottom w:val="none" w:sz="0" w:space="0" w:color="auto"/>
                                                <w:right w:val="none" w:sz="0" w:space="0" w:color="auto"/>
                                              </w:divBdr>
                                            </w:div>
                                          </w:divsChild>
                                        </w:div>
                                        <w:div w:id="489248829">
                                          <w:marLeft w:val="0"/>
                                          <w:marRight w:val="0"/>
                                          <w:marTop w:val="0"/>
                                          <w:marBottom w:val="0"/>
                                          <w:divBdr>
                                            <w:top w:val="none" w:sz="0" w:space="0" w:color="auto"/>
                                            <w:left w:val="none" w:sz="0" w:space="0" w:color="auto"/>
                                            <w:bottom w:val="none" w:sz="0" w:space="0" w:color="auto"/>
                                            <w:right w:val="none" w:sz="0" w:space="0" w:color="auto"/>
                                          </w:divBdr>
                                        </w:div>
                                      </w:divsChild>
                                    </w:div>
                                    <w:div w:id="489248732">
                                      <w:marLeft w:val="0"/>
                                      <w:marRight w:val="0"/>
                                      <w:marTop w:val="0"/>
                                      <w:marBottom w:val="0"/>
                                      <w:divBdr>
                                        <w:top w:val="none" w:sz="0" w:space="0" w:color="auto"/>
                                        <w:left w:val="none" w:sz="0" w:space="0" w:color="auto"/>
                                        <w:bottom w:val="none" w:sz="0" w:space="0" w:color="auto"/>
                                        <w:right w:val="none" w:sz="0" w:space="0" w:color="auto"/>
                                      </w:divBdr>
                                      <w:divsChild>
                                        <w:div w:id="489248736">
                                          <w:marLeft w:val="0"/>
                                          <w:marRight w:val="0"/>
                                          <w:marTop w:val="0"/>
                                          <w:marBottom w:val="0"/>
                                          <w:divBdr>
                                            <w:top w:val="none" w:sz="0" w:space="0" w:color="auto"/>
                                            <w:left w:val="none" w:sz="0" w:space="0" w:color="auto"/>
                                            <w:bottom w:val="none" w:sz="0" w:space="0" w:color="auto"/>
                                            <w:right w:val="none" w:sz="0" w:space="0" w:color="auto"/>
                                          </w:divBdr>
                                          <w:divsChild>
                                            <w:div w:id="489248729">
                                              <w:marLeft w:val="0"/>
                                              <w:marRight w:val="0"/>
                                              <w:marTop w:val="0"/>
                                              <w:marBottom w:val="0"/>
                                              <w:divBdr>
                                                <w:top w:val="none" w:sz="0" w:space="0" w:color="auto"/>
                                                <w:left w:val="none" w:sz="0" w:space="0" w:color="auto"/>
                                                <w:bottom w:val="none" w:sz="0" w:space="0" w:color="auto"/>
                                                <w:right w:val="none" w:sz="0" w:space="0" w:color="auto"/>
                                              </w:divBdr>
                                            </w:div>
                                            <w:div w:id="489248787">
                                              <w:marLeft w:val="0"/>
                                              <w:marRight w:val="0"/>
                                              <w:marTop w:val="0"/>
                                              <w:marBottom w:val="0"/>
                                              <w:divBdr>
                                                <w:top w:val="none" w:sz="0" w:space="0" w:color="auto"/>
                                                <w:left w:val="none" w:sz="0" w:space="0" w:color="auto"/>
                                                <w:bottom w:val="none" w:sz="0" w:space="0" w:color="auto"/>
                                                <w:right w:val="none" w:sz="0" w:space="0" w:color="auto"/>
                                              </w:divBdr>
                                            </w:div>
                                            <w:div w:id="489248840">
                                              <w:marLeft w:val="0"/>
                                              <w:marRight w:val="0"/>
                                              <w:marTop w:val="0"/>
                                              <w:marBottom w:val="0"/>
                                              <w:divBdr>
                                                <w:top w:val="none" w:sz="0" w:space="0" w:color="auto"/>
                                                <w:left w:val="none" w:sz="0" w:space="0" w:color="auto"/>
                                                <w:bottom w:val="none" w:sz="0" w:space="0" w:color="auto"/>
                                                <w:right w:val="none" w:sz="0" w:space="0" w:color="auto"/>
                                              </w:divBdr>
                                            </w:div>
                                          </w:divsChild>
                                        </w:div>
                                        <w:div w:id="489248762">
                                          <w:marLeft w:val="0"/>
                                          <w:marRight w:val="0"/>
                                          <w:marTop w:val="0"/>
                                          <w:marBottom w:val="0"/>
                                          <w:divBdr>
                                            <w:top w:val="none" w:sz="0" w:space="0" w:color="auto"/>
                                            <w:left w:val="none" w:sz="0" w:space="0" w:color="auto"/>
                                            <w:bottom w:val="none" w:sz="0" w:space="0" w:color="auto"/>
                                            <w:right w:val="none" w:sz="0" w:space="0" w:color="auto"/>
                                          </w:divBdr>
                                        </w:div>
                                        <w:div w:id="489248790">
                                          <w:marLeft w:val="0"/>
                                          <w:marRight w:val="0"/>
                                          <w:marTop w:val="0"/>
                                          <w:marBottom w:val="0"/>
                                          <w:divBdr>
                                            <w:top w:val="none" w:sz="0" w:space="0" w:color="auto"/>
                                            <w:left w:val="none" w:sz="0" w:space="0" w:color="auto"/>
                                            <w:bottom w:val="none" w:sz="0" w:space="0" w:color="auto"/>
                                            <w:right w:val="none" w:sz="0" w:space="0" w:color="auto"/>
                                          </w:divBdr>
                                        </w:div>
                                      </w:divsChild>
                                    </w:div>
                                    <w:div w:id="489248780">
                                      <w:marLeft w:val="0"/>
                                      <w:marRight w:val="0"/>
                                      <w:marTop w:val="0"/>
                                      <w:marBottom w:val="0"/>
                                      <w:divBdr>
                                        <w:top w:val="none" w:sz="0" w:space="0" w:color="auto"/>
                                        <w:left w:val="none" w:sz="0" w:space="0" w:color="auto"/>
                                        <w:bottom w:val="none" w:sz="0" w:space="0" w:color="auto"/>
                                        <w:right w:val="none" w:sz="0" w:space="0" w:color="auto"/>
                                      </w:divBdr>
                                    </w:div>
                                    <w:div w:id="489248827">
                                      <w:marLeft w:val="0"/>
                                      <w:marRight w:val="0"/>
                                      <w:marTop w:val="0"/>
                                      <w:marBottom w:val="0"/>
                                      <w:divBdr>
                                        <w:top w:val="none" w:sz="0" w:space="0" w:color="auto"/>
                                        <w:left w:val="none" w:sz="0" w:space="0" w:color="auto"/>
                                        <w:bottom w:val="none" w:sz="0" w:space="0" w:color="auto"/>
                                        <w:right w:val="none" w:sz="0" w:space="0" w:color="auto"/>
                                      </w:divBdr>
                                      <w:divsChild>
                                        <w:div w:id="489248701">
                                          <w:marLeft w:val="0"/>
                                          <w:marRight w:val="0"/>
                                          <w:marTop w:val="0"/>
                                          <w:marBottom w:val="0"/>
                                          <w:divBdr>
                                            <w:top w:val="none" w:sz="0" w:space="0" w:color="auto"/>
                                            <w:left w:val="none" w:sz="0" w:space="0" w:color="auto"/>
                                            <w:bottom w:val="none" w:sz="0" w:space="0" w:color="auto"/>
                                            <w:right w:val="none" w:sz="0" w:space="0" w:color="auto"/>
                                          </w:divBdr>
                                          <w:divsChild>
                                            <w:div w:id="489248718">
                                              <w:marLeft w:val="0"/>
                                              <w:marRight w:val="0"/>
                                              <w:marTop w:val="0"/>
                                              <w:marBottom w:val="0"/>
                                              <w:divBdr>
                                                <w:top w:val="none" w:sz="0" w:space="0" w:color="auto"/>
                                                <w:left w:val="none" w:sz="0" w:space="0" w:color="auto"/>
                                                <w:bottom w:val="none" w:sz="0" w:space="0" w:color="auto"/>
                                                <w:right w:val="none" w:sz="0" w:space="0" w:color="auto"/>
                                              </w:divBdr>
                                            </w:div>
                                            <w:div w:id="489248734">
                                              <w:marLeft w:val="0"/>
                                              <w:marRight w:val="0"/>
                                              <w:marTop w:val="0"/>
                                              <w:marBottom w:val="0"/>
                                              <w:divBdr>
                                                <w:top w:val="none" w:sz="0" w:space="0" w:color="auto"/>
                                                <w:left w:val="none" w:sz="0" w:space="0" w:color="auto"/>
                                                <w:bottom w:val="none" w:sz="0" w:space="0" w:color="auto"/>
                                                <w:right w:val="none" w:sz="0" w:space="0" w:color="auto"/>
                                              </w:divBdr>
                                            </w:div>
                                            <w:div w:id="489248767">
                                              <w:marLeft w:val="0"/>
                                              <w:marRight w:val="0"/>
                                              <w:marTop w:val="0"/>
                                              <w:marBottom w:val="0"/>
                                              <w:divBdr>
                                                <w:top w:val="none" w:sz="0" w:space="0" w:color="auto"/>
                                                <w:left w:val="none" w:sz="0" w:space="0" w:color="auto"/>
                                                <w:bottom w:val="none" w:sz="0" w:space="0" w:color="auto"/>
                                                <w:right w:val="none" w:sz="0" w:space="0" w:color="auto"/>
                                              </w:divBdr>
                                            </w:div>
                                          </w:divsChild>
                                        </w:div>
                                        <w:div w:id="489248711">
                                          <w:marLeft w:val="0"/>
                                          <w:marRight w:val="0"/>
                                          <w:marTop w:val="0"/>
                                          <w:marBottom w:val="0"/>
                                          <w:divBdr>
                                            <w:top w:val="none" w:sz="0" w:space="0" w:color="auto"/>
                                            <w:left w:val="none" w:sz="0" w:space="0" w:color="auto"/>
                                            <w:bottom w:val="none" w:sz="0" w:space="0" w:color="auto"/>
                                            <w:right w:val="none" w:sz="0" w:space="0" w:color="auto"/>
                                          </w:divBdr>
                                          <w:divsChild>
                                            <w:div w:id="489248725">
                                              <w:marLeft w:val="0"/>
                                              <w:marRight w:val="0"/>
                                              <w:marTop w:val="0"/>
                                              <w:marBottom w:val="0"/>
                                              <w:divBdr>
                                                <w:top w:val="none" w:sz="0" w:space="0" w:color="auto"/>
                                                <w:left w:val="none" w:sz="0" w:space="0" w:color="auto"/>
                                                <w:bottom w:val="none" w:sz="0" w:space="0" w:color="auto"/>
                                                <w:right w:val="none" w:sz="0" w:space="0" w:color="auto"/>
                                              </w:divBdr>
                                            </w:div>
                                            <w:div w:id="489248760">
                                              <w:marLeft w:val="0"/>
                                              <w:marRight w:val="0"/>
                                              <w:marTop w:val="0"/>
                                              <w:marBottom w:val="0"/>
                                              <w:divBdr>
                                                <w:top w:val="none" w:sz="0" w:space="0" w:color="auto"/>
                                                <w:left w:val="none" w:sz="0" w:space="0" w:color="auto"/>
                                                <w:bottom w:val="none" w:sz="0" w:space="0" w:color="auto"/>
                                                <w:right w:val="none" w:sz="0" w:space="0" w:color="auto"/>
                                              </w:divBdr>
                                            </w:div>
                                            <w:div w:id="489248814">
                                              <w:marLeft w:val="0"/>
                                              <w:marRight w:val="0"/>
                                              <w:marTop w:val="0"/>
                                              <w:marBottom w:val="0"/>
                                              <w:divBdr>
                                                <w:top w:val="none" w:sz="0" w:space="0" w:color="auto"/>
                                                <w:left w:val="none" w:sz="0" w:space="0" w:color="auto"/>
                                                <w:bottom w:val="none" w:sz="0" w:space="0" w:color="auto"/>
                                                <w:right w:val="none" w:sz="0" w:space="0" w:color="auto"/>
                                              </w:divBdr>
                                              <w:divsChild>
                                                <w:div w:id="48924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248723">
                                          <w:marLeft w:val="0"/>
                                          <w:marRight w:val="0"/>
                                          <w:marTop w:val="0"/>
                                          <w:marBottom w:val="0"/>
                                          <w:divBdr>
                                            <w:top w:val="none" w:sz="0" w:space="0" w:color="auto"/>
                                            <w:left w:val="none" w:sz="0" w:space="0" w:color="auto"/>
                                            <w:bottom w:val="none" w:sz="0" w:space="0" w:color="auto"/>
                                            <w:right w:val="none" w:sz="0" w:space="0" w:color="auto"/>
                                          </w:divBdr>
                                        </w:div>
                                        <w:div w:id="489248747">
                                          <w:marLeft w:val="0"/>
                                          <w:marRight w:val="0"/>
                                          <w:marTop w:val="0"/>
                                          <w:marBottom w:val="0"/>
                                          <w:divBdr>
                                            <w:top w:val="none" w:sz="0" w:space="0" w:color="auto"/>
                                            <w:left w:val="none" w:sz="0" w:space="0" w:color="auto"/>
                                            <w:bottom w:val="none" w:sz="0" w:space="0" w:color="auto"/>
                                            <w:right w:val="none" w:sz="0" w:space="0" w:color="auto"/>
                                          </w:divBdr>
                                        </w:div>
                                      </w:divsChild>
                                    </w:div>
                                    <w:div w:id="489248832">
                                      <w:marLeft w:val="0"/>
                                      <w:marRight w:val="0"/>
                                      <w:marTop w:val="0"/>
                                      <w:marBottom w:val="0"/>
                                      <w:divBdr>
                                        <w:top w:val="none" w:sz="0" w:space="0" w:color="auto"/>
                                        <w:left w:val="none" w:sz="0" w:space="0" w:color="auto"/>
                                        <w:bottom w:val="none" w:sz="0" w:space="0" w:color="auto"/>
                                        <w:right w:val="none" w:sz="0" w:space="0" w:color="auto"/>
                                      </w:divBdr>
                                      <w:divsChild>
                                        <w:div w:id="489248834">
                                          <w:marLeft w:val="0"/>
                                          <w:marRight w:val="0"/>
                                          <w:marTop w:val="0"/>
                                          <w:marBottom w:val="0"/>
                                          <w:divBdr>
                                            <w:top w:val="none" w:sz="0" w:space="0" w:color="auto"/>
                                            <w:left w:val="none" w:sz="0" w:space="0" w:color="auto"/>
                                            <w:bottom w:val="none" w:sz="0" w:space="0" w:color="auto"/>
                                            <w:right w:val="none" w:sz="0" w:space="0" w:color="auto"/>
                                          </w:divBdr>
                                        </w:div>
                                        <w:div w:id="48924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248813">
                              <w:marLeft w:val="0"/>
                              <w:marRight w:val="0"/>
                              <w:marTop w:val="0"/>
                              <w:marBottom w:val="0"/>
                              <w:divBdr>
                                <w:top w:val="none" w:sz="0" w:space="0" w:color="auto"/>
                                <w:left w:val="none" w:sz="0" w:space="0" w:color="auto"/>
                                <w:bottom w:val="none" w:sz="0" w:space="0" w:color="auto"/>
                                <w:right w:val="none" w:sz="0" w:space="0" w:color="auto"/>
                              </w:divBdr>
                              <w:divsChild>
                                <w:div w:id="489248702">
                                  <w:marLeft w:val="0"/>
                                  <w:marRight w:val="0"/>
                                  <w:marTop w:val="0"/>
                                  <w:marBottom w:val="0"/>
                                  <w:divBdr>
                                    <w:top w:val="none" w:sz="0" w:space="0" w:color="auto"/>
                                    <w:left w:val="none" w:sz="0" w:space="0" w:color="auto"/>
                                    <w:bottom w:val="none" w:sz="0" w:space="0" w:color="auto"/>
                                    <w:right w:val="none" w:sz="0" w:space="0" w:color="auto"/>
                                  </w:divBdr>
                                </w:div>
                                <w:div w:id="489248713">
                                  <w:marLeft w:val="0"/>
                                  <w:marRight w:val="0"/>
                                  <w:marTop w:val="0"/>
                                  <w:marBottom w:val="0"/>
                                  <w:divBdr>
                                    <w:top w:val="none" w:sz="0" w:space="0" w:color="auto"/>
                                    <w:left w:val="none" w:sz="0" w:space="0" w:color="auto"/>
                                    <w:bottom w:val="none" w:sz="0" w:space="0" w:color="auto"/>
                                    <w:right w:val="none" w:sz="0" w:space="0" w:color="auto"/>
                                  </w:divBdr>
                                  <w:divsChild>
                                    <w:div w:id="489248687">
                                      <w:marLeft w:val="0"/>
                                      <w:marRight w:val="0"/>
                                      <w:marTop w:val="0"/>
                                      <w:marBottom w:val="0"/>
                                      <w:divBdr>
                                        <w:top w:val="none" w:sz="0" w:space="0" w:color="auto"/>
                                        <w:left w:val="none" w:sz="0" w:space="0" w:color="auto"/>
                                        <w:bottom w:val="none" w:sz="0" w:space="0" w:color="auto"/>
                                        <w:right w:val="none" w:sz="0" w:space="0" w:color="auto"/>
                                      </w:divBdr>
                                      <w:divsChild>
                                        <w:div w:id="489248721">
                                          <w:marLeft w:val="0"/>
                                          <w:marRight w:val="0"/>
                                          <w:marTop w:val="0"/>
                                          <w:marBottom w:val="0"/>
                                          <w:divBdr>
                                            <w:top w:val="none" w:sz="0" w:space="0" w:color="auto"/>
                                            <w:left w:val="none" w:sz="0" w:space="0" w:color="auto"/>
                                            <w:bottom w:val="none" w:sz="0" w:space="0" w:color="auto"/>
                                            <w:right w:val="none" w:sz="0" w:space="0" w:color="auto"/>
                                          </w:divBdr>
                                        </w:div>
                                        <w:div w:id="489248837">
                                          <w:marLeft w:val="0"/>
                                          <w:marRight w:val="0"/>
                                          <w:marTop w:val="0"/>
                                          <w:marBottom w:val="0"/>
                                          <w:divBdr>
                                            <w:top w:val="none" w:sz="0" w:space="0" w:color="auto"/>
                                            <w:left w:val="none" w:sz="0" w:space="0" w:color="auto"/>
                                            <w:bottom w:val="none" w:sz="0" w:space="0" w:color="auto"/>
                                            <w:right w:val="none" w:sz="0" w:space="0" w:color="auto"/>
                                          </w:divBdr>
                                        </w:div>
                                      </w:divsChild>
                                    </w:div>
                                    <w:div w:id="489248828">
                                      <w:marLeft w:val="0"/>
                                      <w:marRight w:val="0"/>
                                      <w:marTop w:val="0"/>
                                      <w:marBottom w:val="0"/>
                                      <w:divBdr>
                                        <w:top w:val="none" w:sz="0" w:space="0" w:color="auto"/>
                                        <w:left w:val="none" w:sz="0" w:space="0" w:color="auto"/>
                                        <w:bottom w:val="none" w:sz="0" w:space="0" w:color="auto"/>
                                        <w:right w:val="none" w:sz="0" w:space="0" w:color="auto"/>
                                      </w:divBdr>
                                      <w:divsChild>
                                        <w:div w:id="489248779">
                                          <w:marLeft w:val="0"/>
                                          <w:marRight w:val="0"/>
                                          <w:marTop w:val="0"/>
                                          <w:marBottom w:val="0"/>
                                          <w:divBdr>
                                            <w:top w:val="none" w:sz="0" w:space="0" w:color="auto"/>
                                            <w:left w:val="none" w:sz="0" w:space="0" w:color="auto"/>
                                            <w:bottom w:val="none" w:sz="0" w:space="0" w:color="auto"/>
                                            <w:right w:val="none" w:sz="0" w:space="0" w:color="auto"/>
                                          </w:divBdr>
                                        </w:div>
                                        <w:div w:id="48924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248714">
                                  <w:marLeft w:val="0"/>
                                  <w:marRight w:val="0"/>
                                  <w:marTop w:val="0"/>
                                  <w:marBottom w:val="0"/>
                                  <w:divBdr>
                                    <w:top w:val="none" w:sz="0" w:space="0" w:color="auto"/>
                                    <w:left w:val="none" w:sz="0" w:space="0" w:color="auto"/>
                                    <w:bottom w:val="none" w:sz="0" w:space="0" w:color="auto"/>
                                    <w:right w:val="none" w:sz="0" w:space="0" w:color="auto"/>
                                  </w:divBdr>
                                </w:div>
                                <w:div w:id="489248733">
                                  <w:marLeft w:val="0"/>
                                  <w:marRight w:val="0"/>
                                  <w:marTop w:val="0"/>
                                  <w:marBottom w:val="0"/>
                                  <w:divBdr>
                                    <w:top w:val="none" w:sz="0" w:space="0" w:color="auto"/>
                                    <w:left w:val="none" w:sz="0" w:space="0" w:color="auto"/>
                                    <w:bottom w:val="none" w:sz="0" w:space="0" w:color="auto"/>
                                    <w:right w:val="none" w:sz="0" w:space="0" w:color="auto"/>
                                  </w:divBdr>
                                  <w:divsChild>
                                    <w:div w:id="489248682">
                                      <w:marLeft w:val="0"/>
                                      <w:marRight w:val="0"/>
                                      <w:marTop w:val="0"/>
                                      <w:marBottom w:val="0"/>
                                      <w:divBdr>
                                        <w:top w:val="none" w:sz="0" w:space="0" w:color="auto"/>
                                        <w:left w:val="none" w:sz="0" w:space="0" w:color="auto"/>
                                        <w:bottom w:val="none" w:sz="0" w:space="0" w:color="auto"/>
                                        <w:right w:val="none" w:sz="0" w:space="0" w:color="auto"/>
                                      </w:divBdr>
                                    </w:div>
                                    <w:div w:id="489248703">
                                      <w:marLeft w:val="0"/>
                                      <w:marRight w:val="0"/>
                                      <w:marTop w:val="0"/>
                                      <w:marBottom w:val="0"/>
                                      <w:divBdr>
                                        <w:top w:val="none" w:sz="0" w:space="0" w:color="auto"/>
                                        <w:left w:val="none" w:sz="0" w:space="0" w:color="auto"/>
                                        <w:bottom w:val="none" w:sz="0" w:space="0" w:color="auto"/>
                                        <w:right w:val="none" w:sz="0" w:space="0" w:color="auto"/>
                                      </w:divBdr>
                                      <w:divsChild>
                                        <w:div w:id="489248679">
                                          <w:marLeft w:val="0"/>
                                          <w:marRight w:val="0"/>
                                          <w:marTop w:val="0"/>
                                          <w:marBottom w:val="0"/>
                                          <w:divBdr>
                                            <w:top w:val="none" w:sz="0" w:space="0" w:color="auto"/>
                                            <w:left w:val="none" w:sz="0" w:space="0" w:color="auto"/>
                                            <w:bottom w:val="none" w:sz="0" w:space="0" w:color="auto"/>
                                            <w:right w:val="none" w:sz="0" w:space="0" w:color="auto"/>
                                          </w:divBdr>
                                        </w:div>
                                        <w:div w:id="489248727">
                                          <w:marLeft w:val="0"/>
                                          <w:marRight w:val="0"/>
                                          <w:marTop w:val="0"/>
                                          <w:marBottom w:val="0"/>
                                          <w:divBdr>
                                            <w:top w:val="none" w:sz="0" w:space="0" w:color="auto"/>
                                            <w:left w:val="none" w:sz="0" w:space="0" w:color="auto"/>
                                            <w:bottom w:val="none" w:sz="0" w:space="0" w:color="auto"/>
                                            <w:right w:val="none" w:sz="0" w:space="0" w:color="auto"/>
                                          </w:divBdr>
                                        </w:div>
                                        <w:div w:id="489248758">
                                          <w:marLeft w:val="0"/>
                                          <w:marRight w:val="0"/>
                                          <w:marTop w:val="0"/>
                                          <w:marBottom w:val="0"/>
                                          <w:divBdr>
                                            <w:top w:val="none" w:sz="0" w:space="0" w:color="auto"/>
                                            <w:left w:val="none" w:sz="0" w:space="0" w:color="auto"/>
                                            <w:bottom w:val="none" w:sz="0" w:space="0" w:color="auto"/>
                                            <w:right w:val="none" w:sz="0" w:space="0" w:color="auto"/>
                                          </w:divBdr>
                                        </w:div>
                                        <w:div w:id="489248776">
                                          <w:marLeft w:val="0"/>
                                          <w:marRight w:val="0"/>
                                          <w:marTop w:val="0"/>
                                          <w:marBottom w:val="0"/>
                                          <w:divBdr>
                                            <w:top w:val="none" w:sz="0" w:space="0" w:color="auto"/>
                                            <w:left w:val="none" w:sz="0" w:space="0" w:color="auto"/>
                                            <w:bottom w:val="none" w:sz="0" w:space="0" w:color="auto"/>
                                            <w:right w:val="none" w:sz="0" w:space="0" w:color="auto"/>
                                          </w:divBdr>
                                        </w:div>
                                      </w:divsChild>
                                    </w:div>
                                    <w:div w:id="489248707">
                                      <w:marLeft w:val="0"/>
                                      <w:marRight w:val="0"/>
                                      <w:marTop w:val="0"/>
                                      <w:marBottom w:val="0"/>
                                      <w:divBdr>
                                        <w:top w:val="none" w:sz="0" w:space="0" w:color="auto"/>
                                        <w:left w:val="none" w:sz="0" w:space="0" w:color="auto"/>
                                        <w:bottom w:val="none" w:sz="0" w:space="0" w:color="auto"/>
                                        <w:right w:val="none" w:sz="0" w:space="0" w:color="auto"/>
                                      </w:divBdr>
                                      <w:divsChild>
                                        <w:div w:id="489248697">
                                          <w:marLeft w:val="0"/>
                                          <w:marRight w:val="0"/>
                                          <w:marTop w:val="0"/>
                                          <w:marBottom w:val="0"/>
                                          <w:divBdr>
                                            <w:top w:val="none" w:sz="0" w:space="0" w:color="auto"/>
                                            <w:left w:val="none" w:sz="0" w:space="0" w:color="auto"/>
                                            <w:bottom w:val="none" w:sz="0" w:space="0" w:color="auto"/>
                                            <w:right w:val="none" w:sz="0" w:space="0" w:color="auto"/>
                                          </w:divBdr>
                                        </w:div>
                                        <w:div w:id="489248774">
                                          <w:marLeft w:val="0"/>
                                          <w:marRight w:val="0"/>
                                          <w:marTop w:val="0"/>
                                          <w:marBottom w:val="0"/>
                                          <w:divBdr>
                                            <w:top w:val="none" w:sz="0" w:space="0" w:color="auto"/>
                                            <w:left w:val="none" w:sz="0" w:space="0" w:color="auto"/>
                                            <w:bottom w:val="none" w:sz="0" w:space="0" w:color="auto"/>
                                            <w:right w:val="none" w:sz="0" w:space="0" w:color="auto"/>
                                          </w:divBdr>
                                        </w:div>
                                      </w:divsChild>
                                    </w:div>
                                    <w:div w:id="489248724">
                                      <w:marLeft w:val="0"/>
                                      <w:marRight w:val="0"/>
                                      <w:marTop w:val="0"/>
                                      <w:marBottom w:val="0"/>
                                      <w:divBdr>
                                        <w:top w:val="none" w:sz="0" w:space="0" w:color="auto"/>
                                        <w:left w:val="none" w:sz="0" w:space="0" w:color="auto"/>
                                        <w:bottom w:val="none" w:sz="0" w:space="0" w:color="auto"/>
                                        <w:right w:val="none" w:sz="0" w:space="0" w:color="auto"/>
                                      </w:divBdr>
                                      <w:divsChild>
                                        <w:div w:id="489248788">
                                          <w:marLeft w:val="0"/>
                                          <w:marRight w:val="0"/>
                                          <w:marTop w:val="0"/>
                                          <w:marBottom w:val="0"/>
                                          <w:divBdr>
                                            <w:top w:val="none" w:sz="0" w:space="0" w:color="auto"/>
                                            <w:left w:val="none" w:sz="0" w:space="0" w:color="auto"/>
                                            <w:bottom w:val="none" w:sz="0" w:space="0" w:color="auto"/>
                                            <w:right w:val="none" w:sz="0" w:space="0" w:color="auto"/>
                                          </w:divBdr>
                                        </w:div>
                                        <w:div w:id="489248816">
                                          <w:marLeft w:val="0"/>
                                          <w:marRight w:val="0"/>
                                          <w:marTop w:val="0"/>
                                          <w:marBottom w:val="0"/>
                                          <w:divBdr>
                                            <w:top w:val="none" w:sz="0" w:space="0" w:color="auto"/>
                                            <w:left w:val="none" w:sz="0" w:space="0" w:color="auto"/>
                                            <w:bottom w:val="none" w:sz="0" w:space="0" w:color="auto"/>
                                            <w:right w:val="none" w:sz="0" w:space="0" w:color="auto"/>
                                          </w:divBdr>
                                        </w:div>
                                      </w:divsChild>
                                    </w:div>
                                    <w:div w:id="489248770">
                                      <w:marLeft w:val="0"/>
                                      <w:marRight w:val="0"/>
                                      <w:marTop w:val="0"/>
                                      <w:marBottom w:val="0"/>
                                      <w:divBdr>
                                        <w:top w:val="none" w:sz="0" w:space="0" w:color="auto"/>
                                        <w:left w:val="none" w:sz="0" w:space="0" w:color="auto"/>
                                        <w:bottom w:val="none" w:sz="0" w:space="0" w:color="auto"/>
                                        <w:right w:val="none" w:sz="0" w:space="0" w:color="auto"/>
                                      </w:divBdr>
                                      <w:divsChild>
                                        <w:div w:id="489248737">
                                          <w:marLeft w:val="0"/>
                                          <w:marRight w:val="0"/>
                                          <w:marTop w:val="0"/>
                                          <w:marBottom w:val="0"/>
                                          <w:divBdr>
                                            <w:top w:val="none" w:sz="0" w:space="0" w:color="auto"/>
                                            <w:left w:val="none" w:sz="0" w:space="0" w:color="auto"/>
                                            <w:bottom w:val="none" w:sz="0" w:space="0" w:color="auto"/>
                                            <w:right w:val="none" w:sz="0" w:space="0" w:color="auto"/>
                                          </w:divBdr>
                                          <w:divsChild>
                                            <w:div w:id="489248749">
                                              <w:marLeft w:val="0"/>
                                              <w:marRight w:val="0"/>
                                              <w:marTop w:val="0"/>
                                              <w:marBottom w:val="0"/>
                                              <w:divBdr>
                                                <w:top w:val="none" w:sz="0" w:space="0" w:color="auto"/>
                                                <w:left w:val="none" w:sz="0" w:space="0" w:color="auto"/>
                                                <w:bottom w:val="none" w:sz="0" w:space="0" w:color="auto"/>
                                                <w:right w:val="none" w:sz="0" w:space="0" w:color="auto"/>
                                              </w:divBdr>
                                            </w:div>
                                            <w:div w:id="489248796">
                                              <w:marLeft w:val="0"/>
                                              <w:marRight w:val="0"/>
                                              <w:marTop w:val="0"/>
                                              <w:marBottom w:val="0"/>
                                              <w:divBdr>
                                                <w:top w:val="none" w:sz="0" w:space="0" w:color="auto"/>
                                                <w:left w:val="none" w:sz="0" w:space="0" w:color="auto"/>
                                                <w:bottom w:val="none" w:sz="0" w:space="0" w:color="auto"/>
                                                <w:right w:val="none" w:sz="0" w:space="0" w:color="auto"/>
                                              </w:divBdr>
                                            </w:div>
                                            <w:div w:id="489248843">
                                              <w:marLeft w:val="0"/>
                                              <w:marRight w:val="0"/>
                                              <w:marTop w:val="0"/>
                                              <w:marBottom w:val="0"/>
                                              <w:divBdr>
                                                <w:top w:val="none" w:sz="0" w:space="0" w:color="auto"/>
                                                <w:left w:val="none" w:sz="0" w:space="0" w:color="auto"/>
                                                <w:bottom w:val="none" w:sz="0" w:space="0" w:color="auto"/>
                                                <w:right w:val="none" w:sz="0" w:space="0" w:color="auto"/>
                                              </w:divBdr>
                                            </w:div>
                                            <w:div w:id="489248844">
                                              <w:marLeft w:val="0"/>
                                              <w:marRight w:val="0"/>
                                              <w:marTop w:val="0"/>
                                              <w:marBottom w:val="0"/>
                                              <w:divBdr>
                                                <w:top w:val="none" w:sz="0" w:space="0" w:color="auto"/>
                                                <w:left w:val="none" w:sz="0" w:space="0" w:color="auto"/>
                                                <w:bottom w:val="none" w:sz="0" w:space="0" w:color="auto"/>
                                                <w:right w:val="none" w:sz="0" w:space="0" w:color="auto"/>
                                              </w:divBdr>
                                            </w:div>
                                          </w:divsChild>
                                        </w:div>
                                        <w:div w:id="489248822">
                                          <w:marLeft w:val="0"/>
                                          <w:marRight w:val="0"/>
                                          <w:marTop w:val="0"/>
                                          <w:marBottom w:val="0"/>
                                          <w:divBdr>
                                            <w:top w:val="none" w:sz="0" w:space="0" w:color="auto"/>
                                            <w:left w:val="none" w:sz="0" w:space="0" w:color="auto"/>
                                            <w:bottom w:val="none" w:sz="0" w:space="0" w:color="auto"/>
                                            <w:right w:val="none" w:sz="0" w:space="0" w:color="auto"/>
                                          </w:divBdr>
                                        </w:div>
                                      </w:divsChild>
                                    </w:div>
                                    <w:div w:id="489248771">
                                      <w:marLeft w:val="0"/>
                                      <w:marRight w:val="0"/>
                                      <w:marTop w:val="0"/>
                                      <w:marBottom w:val="0"/>
                                      <w:divBdr>
                                        <w:top w:val="none" w:sz="0" w:space="0" w:color="auto"/>
                                        <w:left w:val="none" w:sz="0" w:space="0" w:color="auto"/>
                                        <w:bottom w:val="none" w:sz="0" w:space="0" w:color="auto"/>
                                        <w:right w:val="none" w:sz="0" w:space="0" w:color="auto"/>
                                      </w:divBdr>
                                      <w:divsChild>
                                        <w:div w:id="489248752">
                                          <w:marLeft w:val="0"/>
                                          <w:marRight w:val="0"/>
                                          <w:marTop w:val="0"/>
                                          <w:marBottom w:val="0"/>
                                          <w:divBdr>
                                            <w:top w:val="none" w:sz="0" w:space="0" w:color="auto"/>
                                            <w:left w:val="none" w:sz="0" w:space="0" w:color="auto"/>
                                            <w:bottom w:val="none" w:sz="0" w:space="0" w:color="auto"/>
                                            <w:right w:val="none" w:sz="0" w:space="0" w:color="auto"/>
                                          </w:divBdr>
                                        </w:div>
                                        <w:div w:id="489248777">
                                          <w:marLeft w:val="0"/>
                                          <w:marRight w:val="0"/>
                                          <w:marTop w:val="0"/>
                                          <w:marBottom w:val="0"/>
                                          <w:divBdr>
                                            <w:top w:val="none" w:sz="0" w:space="0" w:color="auto"/>
                                            <w:left w:val="none" w:sz="0" w:space="0" w:color="auto"/>
                                            <w:bottom w:val="none" w:sz="0" w:space="0" w:color="auto"/>
                                            <w:right w:val="none" w:sz="0" w:space="0" w:color="auto"/>
                                          </w:divBdr>
                                        </w:div>
                                      </w:divsChild>
                                    </w:div>
                                    <w:div w:id="489248807">
                                      <w:marLeft w:val="0"/>
                                      <w:marRight w:val="0"/>
                                      <w:marTop w:val="0"/>
                                      <w:marBottom w:val="0"/>
                                      <w:divBdr>
                                        <w:top w:val="none" w:sz="0" w:space="0" w:color="auto"/>
                                        <w:left w:val="none" w:sz="0" w:space="0" w:color="auto"/>
                                        <w:bottom w:val="none" w:sz="0" w:space="0" w:color="auto"/>
                                        <w:right w:val="none" w:sz="0" w:space="0" w:color="auto"/>
                                      </w:divBdr>
                                      <w:divsChild>
                                        <w:div w:id="489248710">
                                          <w:marLeft w:val="0"/>
                                          <w:marRight w:val="0"/>
                                          <w:marTop w:val="0"/>
                                          <w:marBottom w:val="0"/>
                                          <w:divBdr>
                                            <w:top w:val="none" w:sz="0" w:space="0" w:color="auto"/>
                                            <w:left w:val="none" w:sz="0" w:space="0" w:color="auto"/>
                                            <w:bottom w:val="none" w:sz="0" w:space="0" w:color="auto"/>
                                            <w:right w:val="none" w:sz="0" w:space="0" w:color="auto"/>
                                          </w:divBdr>
                                        </w:div>
                                        <w:div w:id="48924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248744">
                                  <w:marLeft w:val="0"/>
                                  <w:marRight w:val="0"/>
                                  <w:marTop w:val="0"/>
                                  <w:marBottom w:val="0"/>
                                  <w:divBdr>
                                    <w:top w:val="none" w:sz="0" w:space="0" w:color="auto"/>
                                    <w:left w:val="none" w:sz="0" w:space="0" w:color="auto"/>
                                    <w:bottom w:val="none" w:sz="0" w:space="0" w:color="auto"/>
                                    <w:right w:val="none" w:sz="0" w:space="0" w:color="auto"/>
                                  </w:divBdr>
                                </w:div>
                                <w:div w:id="489248751">
                                  <w:marLeft w:val="0"/>
                                  <w:marRight w:val="0"/>
                                  <w:marTop w:val="0"/>
                                  <w:marBottom w:val="0"/>
                                  <w:divBdr>
                                    <w:top w:val="none" w:sz="0" w:space="0" w:color="auto"/>
                                    <w:left w:val="none" w:sz="0" w:space="0" w:color="auto"/>
                                    <w:bottom w:val="none" w:sz="0" w:space="0" w:color="auto"/>
                                    <w:right w:val="none" w:sz="0" w:space="0" w:color="auto"/>
                                  </w:divBdr>
                                </w:div>
                                <w:div w:id="489248783">
                                  <w:marLeft w:val="0"/>
                                  <w:marRight w:val="0"/>
                                  <w:marTop w:val="0"/>
                                  <w:marBottom w:val="0"/>
                                  <w:divBdr>
                                    <w:top w:val="none" w:sz="0" w:space="0" w:color="auto"/>
                                    <w:left w:val="none" w:sz="0" w:space="0" w:color="auto"/>
                                    <w:bottom w:val="none" w:sz="0" w:space="0" w:color="auto"/>
                                    <w:right w:val="none" w:sz="0" w:space="0" w:color="auto"/>
                                  </w:divBdr>
                                </w:div>
                                <w:div w:id="489248811">
                                  <w:marLeft w:val="0"/>
                                  <w:marRight w:val="0"/>
                                  <w:marTop w:val="0"/>
                                  <w:marBottom w:val="0"/>
                                  <w:divBdr>
                                    <w:top w:val="none" w:sz="0" w:space="0" w:color="auto"/>
                                    <w:left w:val="none" w:sz="0" w:space="0" w:color="auto"/>
                                    <w:bottom w:val="none" w:sz="0" w:space="0" w:color="auto"/>
                                    <w:right w:val="none" w:sz="0" w:space="0" w:color="auto"/>
                                  </w:divBdr>
                                  <w:divsChild>
                                    <w:div w:id="489248677">
                                      <w:marLeft w:val="0"/>
                                      <w:marRight w:val="0"/>
                                      <w:marTop w:val="0"/>
                                      <w:marBottom w:val="0"/>
                                      <w:divBdr>
                                        <w:top w:val="none" w:sz="0" w:space="0" w:color="auto"/>
                                        <w:left w:val="none" w:sz="0" w:space="0" w:color="auto"/>
                                        <w:bottom w:val="none" w:sz="0" w:space="0" w:color="auto"/>
                                        <w:right w:val="none" w:sz="0" w:space="0" w:color="auto"/>
                                      </w:divBdr>
                                    </w:div>
                                    <w:div w:id="489248678">
                                      <w:marLeft w:val="0"/>
                                      <w:marRight w:val="0"/>
                                      <w:marTop w:val="0"/>
                                      <w:marBottom w:val="0"/>
                                      <w:divBdr>
                                        <w:top w:val="none" w:sz="0" w:space="0" w:color="auto"/>
                                        <w:left w:val="none" w:sz="0" w:space="0" w:color="auto"/>
                                        <w:bottom w:val="none" w:sz="0" w:space="0" w:color="auto"/>
                                        <w:right w:val="none" w:sz="0" w:space="0" w:color="auto"/>
                                      </w:divBdr>
                                      <w:divsChild>
                                        <w:div w:id="489248681">
                                          <w:marLeft w:val="0"/>
                                          <w:marRight w:val="0"/>
                                          <w:marTop w:val="0"/>
                                          <w:marBottom w:val="0"/>
                                          <w:divBdr>
                                            <w:top w:val="none" w:sz="0" w:space="0" w:color="auto"/>
                                            <w:left w:val="none" w:sz="0" w:space="0" w:color="auto"/>
                                            <w:bottom w:val="none" w:sz="0" w:space="0" w:color="auto"/>
                                            <w:right w:val="none" w:sz="0" w:space="0" w:color="auto"/>
                                          </w:divBdr>
                                        </w:div>
                                        <w:div w:id="489248696">
                                          <w:marLeft w:val="0"/>
                                          <w:marRight w:val="0"/>
                                          <w:marTop w:val="0"/>
                                          <w:marBottom w:val="0"/>
                                          <w:divBdr>
                                            <w:top w:val="none" w:sz="0" w:space="0" w:color="auto"/>
                                            <w:left w:val="none" w:sz="0" w:space="0" w:color="auto"/>
                                            <w:bottom w:val="none" w:sz="0" w:space="0" w:color="auto"/>
                                            <w:right w:val="none" w:sz="0" w:space="0" w:color="auto"/>
                                          </w:divBdr>
                                        </w:div>
                                      </w:divsChild>
                                    </w:div>
                                    <w:div w:id="489248715">
                                      <w:marLeft w:val="0"/>
                                      <w:marRight w:val="0"/>
                                      <w:marTop w:val="0"/>
                                      <w:marBottom w:val="0"/>
                                      <w:divBdr>
                                        <w:top w:val="none" w:sz="0" w:space="0" w:color="auto"/>
                                        <w:left w:val="none" w:sz="0" w:space="0" w:color="auto"/>
                                        <w:bottom w:val="none" w:sz="0" w:space="0" w:color="auto"/>
                                        <w:right w:val="none" w:sz="0" w:space="0" w:color="auto"/>
                                      </w:divBdr>
                                    </w:div>
                                    <w:div w:id="489248717">
                                      <w:marLeft w:val="0"/>
                                      <w:marRight w:val="0"/>
                                      <w:marTop w:val="0"/>
                                      <w:marBottom w:val="0"/>
                                      <w:divBdr>
                                        <w:top w:val="none" w:sz="0" w:space="0" w:color="auto"/>
                                        <w:left w:val="none" w:sz="0" w:space="0" w:color="auto"/>
                                        <w:bottom w:val="none" w:sz="0" w:space="0" w:color="auto"/>
                                        <w:right w:val="none" w:sz="0" w:space="0" w:color="auto"/>
                                      </w:divBdr>
                                    </w:div>
                                    <w:div w:id="489248739">
                                      <w:marLeft w:val="0"/>
                                      <w:marRight w:val="0"/>
                                      <w:marTop w:val="0"/>
                                      <w:marBottom w:val="0"/>
                                      <w:divBdr>
                                        <w:top w:val="none" w:sz="0" w:space="0" w:color="auto"/>
                                        <w:left w:val="none" w:sz="0" w:space="0" w:color="auto"/>
                                        <w:bottom w:val="none" w:sz="0" w:space="0" w:color="auto"/>
                                        <w:right w:val="none" w:sz="0" w:space="0" w:color="auto"/>
                                      </w:divBdr>
                                    </w:div>
                                    <w:div w:id="489248755">
                                      <w:marLeft w:val="0"/>
                                      <w:marRight w:val="0"/>
                                      <w:marTop w:val="0"/>
                                      <w:marBottom w:val="0"/>
                                      <w:divBdr>
                                        <w:top w:val="none" w:sz="0" w:space="0" w:color="auto"/>
                                        <w:left w:val="none" w:sz="0" w:space="0" w:color="auto"/>
                                        <w:bottom w:val="none" w:sz="0" w:space="0" w:color="auto"/>
                                        <w:right w:val="none" w:sz="0" w:space="0" w:color="auto"/>
                                      </w:divBdr>
                                    </w:div>
                                    <w:div w:id="489248791">
                                      <w:marLeft w:val="0"/>
                                      <w:marRight w:val="0"/>
                                      <w:marTop w:val="0"/>
                                      <w:marBottom w:val="0"/>
                                      <w:divBdr>
                                        <w:top w:val="none" w:sz="0" w:space="0" w:color="auto"/>
                                        <w:left w:val="none" w:sz="0" w:space="0" w:color="auto"/>
                                        <w:bottom w:val="none" w:sz="0" w:space="0" w:color="auto"/>
                                        <w:right w:val="none" w:sz="0" w:space="0" w:color="auto"/>
                                      </w:divBdr>
                                    </w:div>
                                    <w:div w:id="489248806">
                                      <w:marLeft w:val="0"/>
                                      <w:marRight w:val="0"/>
                                      <w:marTop w:val="0"/>
                                      <w:marBottom w:val="0"/>
                                      <w:divBdr>
                                        <w:top w:val="none" w:sz="0" w:space="0" w:color="auto"/>
                                        <w:left w:val="none" w:sz="0" w:space="0" w:color="auto"/>
                                        <w:bottom w:val="none" w:sz="0" w:space="0" w:color="auto"/>
                                        <w:right w:val="none" w:sz="0" w:space="0" w:color="auto"/>
                                      </w:divBdr>
                                    </w:div>
                                    <w:div w:id="489248819">
                                      <w:marLeft w:val="0"/>
                                      <w:marRight w:val="0"/>
                                      <w:marTop w:val="0"/>
                                      <w:marBottom w:val="0"/>
                                      <w:divBdr>
                                        <w:top w:val="none" w:sz="0" w:space="0" w:color="auto"/>
                                        <w:left w:val="none" w:sz="0" w:space="0" w:color="auto"/>
                                        <w:bottom w:val="none" w:sz="0" w:space="0" w:color="auto"/>
                                        <w:right w:val="none" w:sz="0" w:space="0" w:color="auto"/>
                                      </w:divBdr>
                                    </w:div>
                                    <w:div w:id="489248841">
                                      <w:marLeft w:val="0"/>
                                      <w:marRight w:val="0"/>
                                      <w:marTop w:val="0"/>
                                      <w:marBottom w:val="0"/>
                                      <w:divBdr>
                                        <w:top w:val="none" w:sz="0" w:space="0" w:color="auto"/>
                                        <w:left w:val="none" w:sz="0" w:space="0" w:color="auto"/>
                                        <w:bottom w:val="none" w:sz="0" w:space="0" w:color="auto"/>
                                        <w:right w:val="none" w:sz="0" w:space="0" w:color="auto"/>
                                      </w:divBdr>
                                    </w:div>
                                  </w:divsChild>
                                </w:div>
                                <w:div w:id="489248826">
                                  <w:marLeft w:val="0"/>
                                  <w:marRight w:val="0"/>
                                  <w:marTop w:val="0"/>
                                  <w:marBottom w:val="0"/>
                                  <w:divBdr>
                                    <w:top w:val="none" w:sz="0" w:space="0" w:color="auto"/>
                                    <w:left w:val="none" w:sz="0" w:space="0" w:color="auto"/>
                                    <w:bottom w:val="none" w:sz="0" w:space="0" w:color="auto"/>
                                    <w:right w:val="none" w:sz="0" w:space="0" w:color="auto"/>
                                  </w:divBdr>
                                  <w:divsChild>
                                    <w:div w:id="489248683">
                                      <w:marLeft w:val="0"/>
                                      <w:marRight w:val="0"/>
                                      <w:marTop w:val="0"/>
                                      <w:marBottom w:val="0"/>
                                      <w:divBdr>
                                        <w:top w:val="none" w:sz="0" w:space="0" w:color="auto"/>
                                        <w:left w:val="none" w:sz="0" w:space="0" w:color="auto"/>
                                        <w:bottom w:val="none" w:sz="0" w:space="0" w:color="auto"/>
                                        <w:right w:val="none" w:sz="0" w:space="0" w:color="auto"/>
                                      </w:divBdr>
                                      <w:divsChild>
                                        <w:div w:id="489248691">
                                          <w:marLeft w:val="0"/>
                                          <w:marRight w:val="0"/>
                                          <w:marTop w:val="0"/>
                                          <w:marBottom w:val="0"/>
                                          <w:divBdr>
                                            <w:top w:val="none" w:sz="0" w:space="0" w:color="auto"/>
                                            <w:left w:val="none" w:sz="0" w:space="0" w:color="auto"/>
                                            <w:bottom w:val="none" w:sz="0" w:space="0" w:color="auto"/>
                                            <w:right w:val="none" w:sz="0" w:space="0" w:color="auto"/>
                                          </w:divBdr>
                                        </w:div>
                                        <w:div w:id="489248761">
                                          <w:marLeft w:val="0"/>
                                          <w:marRight w:val="0"/>
                                          <w:marTop w:val="0"/>
                                          <w:marBottom w:val="0"/>
                                          <w:divBdr>
                                            <w:top w:val="none" w:sz="0" w:space="0" w:color="auto"/>
                                            <w:left w:val="none" w:sz="0" w:space="0" w:color="auto"/>
                                            <w:bottom w:val="none" w:sz="0" w:space="0" w:color="auto"/>
                                            <w:right w:val="none" w:sz="0" w:space="0" w:color="auto"/>
                                          </w:divBdr>
                                        </w:div>
                                        <w:div w:id="489248798">
                                          <w:marLeft w:val="0"/>
                                          <w:marRight w:val="0"/>
                                          <w:marTop w:val="0"/>
                                          <w:marBottom w:val="0"/>
                                          <w:divBdr>
                                            <w:top w:val="none" w:sz="0" w:space="0" w:color="auto"/>
                                            <w:left w:val="none" w:sz="0" w:space="0" w:color="auto"/>
                                            <w:bottom w:val="none" w:sz="0" w:space="0" w:color="auto"/>
                                            <w:right w:val="none" w:sz="0" w:space="0" w:color="auto"/>
                                          </w:divBdr>
                                        </w:div>
                                        <w:div w:id="489248835">
                                          <w:marLeft w:val="0"/>
                                          <w:marRight w:val="0"/>
                                          <w:marTop w:val="0"/>
                                          <w:marBottom w:val="0"/>
                                          <w:divBdr>
                                            <w:top w:val="none" w:sz="0" w:space="0" w:color="auto"/>
                                            <w:left w:val="none" w:sz="0" w:space="0" w:color="auto"/>
                                            <w:bottom w:val="none" w:sz="0" w:space="0" w:color="auto"/>
                                            <w:right w:val="none" w:sz="0" w:space="0" w:color="auto"/>
                                          </w:divBdr>
                                        </w:div>
                                      </w:divsChild>
                                    </w:div>
                                    <w:div w:id="489248684">
                                      <w:marLeft w:val="0"/>
                                      <w:marRight w:val="0"/>
                                      <w:marTop w:val="0"/>
                                      <w:marBottom w:val="0"/>
                                      <w:divBdr>
                                        <w:top w:val="none" w:sz="0" w:space="0" w:color="auto"/>
                                        <w:left w:val="none" w:sz="0" w:space="0" w:color="auto"/>
                                        <w:bottom w:val="none" w:sz="0" w:space="0" w:color="auto"/>
                                        <w:right w:val="none" w:sz="0" w:space="0" w:color="auto"/>
                                      </w:divBdr>
                                    </w:div>
                                    <w:div w:id="489248759">
                                      <w:marLeft w:val="0"/>
                                      <w:marRight w:val="0"/>
                                      <w:marTop w:val="0"/>
                                      <w:marBottom w:val="0"/>
                                      <w:divBdr>
                                        <w:top w:val="none" w:sz="0" w:space="0" w:color="auto"/>
                                        <w:left w:val="none" w:sz="0" w:space="0" w:color="auto"/>
                                        <w:bottom w:val="none" w:sz="0" w:space="0" w:color="auto"/>
                                        <w:right w:val="none" w:sz="0" w:space="0" w:color="auto"/>
                                      </w:divBdr>
                                    </w:div>
                                    <w:div w:id="489248802">
                                      <w:marLeft w:val="0"/>
                                      <w:marRight w:val="0"/>
                                      <w:marTop w:val="0"/>
                                      <w:marBottom w:val="0"/>
                                      <w:divBdr>
                                        <w:top w:val="none" w:sz="0" w:space="0" w:color="auto"/>
                                        <w:left w:val="none" w:sz="0" w:space="0" w:color="auto"/>
                                        <w:bottom w:val="none" w:sz="0" w:space="0" w:color="auto"/>
                                        <w:right w:val="none" w:sz="0" w:space="0" w:color="auto"/>
                                      </w:divBdr>
                                      <w:divsChild>
                                        <w:div w:id="489248709">
                                          <w:marLeft w:val="0"/>
                                          <w:marRight w:val="0"/>
                                          <w:marTop w:val="0"/>
                                          <w:marBottom w:val="0"/>
                                          <w:divBdr>
                                            <w:top w:val="none" w:sz="0" w:space="0" w:color="auto"/>
                                            <w:left w:val="none" w:sz="0" w:space="0" w:color="auto"/>
                                            <w:bottom w:val="none" w:sz="0" w:space="0" w:color="auto"/>
                                            <w:right w:val="none" w:sz="0" w:space="0" w:color="auto"/>
                                          </w:divBdr>
                                        </w:div>
                                        <w:div w:id="489248763">
                                          <w:marLeft w:val="0"/>
                                          <w:marRight w:val="0"/>
                                          <w:marTop w:val="0"/>
                                          <w:marBottom w:val="0"/>
                                          <w:divBdr>
                                            <w:top w:val="none" w:sz="0" w:space="0" w:color="auto"/>
                                            <w:left w:val="none" w:sz="0" w:space="0" w:color="auto"/>
                                            <w:bottom w:val="none" w:sz="0" w:space="0" w:color="auto"/>
                                            <w:right w:val="none" w:sz="0" w:space="0" w:color="auto"/>
                                          </w:divBdr>
                                        </w:div>
                                        <w:div w:id="489248773">
                                          <w:marLeft w:val="0"/>
                                          <w:marRight w:val="0"/>
                                          <w:marTop w:val="0"/>
                                          <w:marBottom w:val="0"/>
                                          <w:divBdr>
                                            <w:top w:val="none" w:sz="0" w:space="0" w:color="auto"/>
                                            <w:left w:val="none" w:sz="0" w:space="0" w:color="auto"/>
                                            <w:bottom w:val="none" w:sz="0" w:space="0" w:color="auto"/>
                                            <w:right w:val="none" w:sz="0" w:space="0" w:color="auto"/>
                                          </w:divBdr>
                                        </w:div>
                                        <w:div w:id="489248820">
                                          <w:marLeft w:val="0"/>
                                          <w:marRight w:val="0"/>
                                          <w:marTop w:val="0"/>
                                          <w:marBottom w:val="0"/>
                                          <w:divBdr>
                                            <w:top w:val="none" w:sz="0" w:space="0" w:color="auto"/>
                                            <w:left w:val="none" w:sz="0" w:space="0" w:color="auto"/>
                                            <w:bottom w:val="none" w:sz="0" w:space="0" w:color="auto"/>
                                            <w:right w:val="none" w:sz="0" w:space="0" w:color="auto"/>
                                          </w:divBdr>
                                        </w:div>
                                      </w:divsChild>
                                    </w:div>
                                    <w:div w:id="489248830">
                                      <w:marLeft w:val="0"/>
                                      <w:marRight w:val="0"/>
                                      <w:marTop w:val="0"/>
                                      <w:marBottom w:val="0"/>
                                      <w:divBdr>
                                        <w:top w:val="none" w:sz="0" w:space="0" w:color="auto"/>
                                        <w:left w:val="none" w:sz="0" w:space="0" w:color="auto"/>
                                        <w:bottom w:val="none" w:sz="0" w:space="0" w:color="auto"/>
                                        <w:right w:val="none" w:sz="0" w:space="0" w:color="auto"/>
                                      </w:divBdr>
                                      <w:divsChild>
                                        <w:div w:id="489248694">
                                          <w:marLeft w:val="0"/>
                                          <w:marRight w:val="0"/>
                                          <w:marTop w:val="0"/>
                                          <w:marBottom w:val="0"/>
                                          <w:divBdr>
                                            <w:top w:val="none" w:sz="0" w:space="0" w:color="auto"/>
                                            <w:left w:val="none" w:sz="0" w:space="0" w:color="auto"/>
                                            <w:bottom w:val="none" w:sz="0" w:space="0" w:color="auto"/>
                                            <w:right w:val="none" w:sz="0" w:space="0" w:color="auto"/>
                                          </w:divBdr>
                                        </w:div>
                                        <w:div w:id="489248756">
                                          <w:marLeft w:val="0"/>
                                          <w:marRight w:val="0"/>
                                          <w:marTop w:val="0"/>
                                          <w:marBottom w:val="0"/>
                                          <w:divBdr>
                                            <w:top w:val="none" w:sz="0" w:space="0" w:color="auto"/>
                                            <w:left w:val="none" w:sz="0" w:space="0" w:color="auto"/>
                                            <w:bottom w:val="none" w:sz="0" w:space="0" w:color="auto"/>
                                            <w:right w:val="none" w:sz="0" w:space="0" w:color="auto"/>
                                          </w:divBdr>
                                        </w:div>
                                        <w:div w:id="489248817">
                                          <w:marLeft w:val="0"/>
                                          <w:marRight w:val="0"/>
                                          <w:marTop w:val="0"/>
                                          <w:marBottom w:val="0"/>
                                          <w:divBdr>
                                            <w:top w:val="none" w:sz="0" w:space="0" w:color="auto"/>
                                            <w:left w:val="none" w:sz="0" w:space="0" w:color="auto"/>
                                            <w:bottom w:val="none" w:sz="0" w:space="0" w:color="auto"/>
                                            <w:right w:val="none" w:sz="0" w:space="0" w:color="auto"/>
                                          </w:divBdr>
                                        </w:div>
                                      </w:divsChild>
                                    </w:div>
                                    <w:div w:id="489248833">
                                      <w:marLeft w:val="0"/>
                                      <w:marRight w:val="0"/>
                                      <w:marTop w:val="0"/>
                                      <w:marBottom w:val="0"/>
                                      <w:divBdr>
                                        <w:top w:val="none" w:sz="0" w:space="0" w:color="auto"/>
                                        <w:left w:val="none" w:sz="0" w:space="0" w:color="auto"/>
                                        <w:bottom w:val="none" w:sz="0" w:space="0" w:color="auto"/>
                                        <w:right w:val="none" w:sz="0" w:space="0" w:color="auto"/>
                                      </w:divBdr>
                                      <w:divsChild>
                                        <w:div w:id="489248692">
                                          <w:marLeft w:val="0"/>
                                          <w:marRight w:val="0"/>
                                          <w:marTop w:val="0"/>
                                          <w:marBottom w:val="0"/>
                                          <w:divBdr>
                                            <w:top w:val="none" w:sz="0" w:space="0" w:color="auto"/>
                                            <w:left w:val="none" w:sz="0" w:space="0" w:color="auto"/>
                                            <w:bottom w:val="none" w:sz="0" w:space="0" w:color="auto"/>
                                            <w:right w:val="none" w:sz="0" w:space="0" w:color="auto"/>
                                          </w:divBdr>
                                        </w:div>
                                        <w:div w:id="489248803">
                                          <w:marLeft w:val="0"/>
                                          <w:marRight w:val="0"/>
                                          <w:marTop w:val="0"/>
                                          <w:marBottom w:val="0"/>
                                          <w:divBdr>
                                            <w:top w:val="none" w:sz="0" w:space="0" w:color="auto"/>
                                            <w:left w:val="none" w:sz="0" w:space="0" w:color="auto"/>
                                            <w:bottom w:val="none" w:sz="0" w:space="0" w:color="auto"/>
                                            <w:right w:val="none" w:sz="0" w:space="0" w:color="auto"/>
                                          </w:divBdr>
                                        </w:div>
                                      </w:divsChild>
                                    </w:div>
                                    <w:div w:id="48924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248805">
      <w:marLeft w:val="0"/>
      <w:marRight w:val="0"/>
      <w:marTop w:val="0"/>
      <w:marBottom w:val="0"/>
      <w:divBdr>
        <w:top w:val="none" w:sz="0" w:space="0" w:color="auto"/>
        <w:left w:val="none" w:sz="0" w:space="0" w:color="auto"/>
        <w:bottom w:val="none" w:sz="0" w:space="0" w:color="auto"/>
        <w:right w:val="none" w:sz="0" w:space="0" w:color="auto"/>
      </w:divBdr>
      <w:divsChild>
        <w:div w:id="489248695">
          <w:marLeft w:val="0"/>
          <w:marRight w:val="0"/>
          <w:marTop w:val="0"/>
          <w:marBottom w:val="0"/>
          <w:divBdr>
            <w:top w:val="none" w:sz="0" w:space="0" w:color="auto"/>
            <w:left w:val="none" w:sz="0" w:space="0" w:color="auto"/>
            <w:bottom w:val="none" w:sz="0" w:space="0" w:color="auto"/>
            <w:right w:val="none" w:sz="0" w:space="0" w:color="auto"/>
          </w:divBdr>
          <w:divsChild>
            <w:div w:id="489248688">
              <w:marLeft w:val="0"/>
              <w:marRight w:val="0"/>
              <w:marTop w:val="0"/>
              <w:marBottom w:val="0"/>
              <w:divBdr>
                <w:top w:val="none" w:sz="0" w:space="0" w:color="auto"/>
                <w:left w:val="none" w:sz="0" w:space="0" w:color="auto"/>
                <w:bottom w:val="none" w:sz="0" w:space="0" w:color="auto"/>
                <w:right w:val="none" w:sz="0" w:space="0" w:color="auto"/>
              </w:divBdr>
            </w:div>
            <w:div w:id="489248708">
              <w:marLeft w:val="0"/>
              <w:marRight w:val="0"/>
              <w:marTop w:val="0"/>
              <w:marBottom w:val="0"/>
              <w:divBdr>
                <w:top w:val="none" w:sz="0" w:space="0" w:color="auto"/>
                <w:left w:val="none" w:sz="0" w:space="0" w:color="auto"/>
                <w:bottom w:val="none" w:sz="0" w:space="0" w:color="auto"/>
                <w:right w:val="none" w:sz="0" w:space="0" w:color="auto"/>
              </w:divBdr>
            </w:div>
            <w:div w:id="489248719">
              <w:marLeft w:val="0"/>
              <w:marRight w:val="0"/>
              <w:marTop w:val="0"/>
              <w:marBottom w:val="0"/>
              <w:divBdr>
                <w:top w:val="none" w:sz="0" w:space="0" w:color="auto"/>
                <w:left w:val="none" w:sz="0" w:space="0" w:color="auto"/>
                <w:bottom w:val="none" w:sz="0" w:space="0" w:color="auto"/>
                <w:right w:val="none" w:sz="0" w:space="0" w:color="auto"/>
              </w:divBdr>
              <w:divsChild>
                <w:div w:id="489248700">
                  <w:marLeft w:val="0"/>
                  <w:marRight w:val="0"/>
                  <w:marTop w:val="0"/>
                  <w:marBottom w:val="0"/>
                  <w:divBdr>
                    <w:top w:val="none" w:sz="0" w:space="0" w:color="auto"/>
                    <w:left w:val="none" w:sz="0" w:space="0" w:color="auto"/>
                    <w:bottom w:val="none" w:sz="0" w:space="0" w:color="auto"/>
                    <w:right w:val="none" w:sz="0" w:space="0" w:color="auto"/>
                  </w:divBdr>
                </w:div>
                <w:div w:id="489248785">
                  <w:marLeft w:val="0"/>
                  <w:marRight w:val="0"/>
                  <w:marTop w:val="0"/>
                  <w:marBottom w:val="0"/>
                  <w:divBdr>
                    <w:top w:val="none" w:sz="0" w:space="0" w:color="auto"/>
                    <w:left w:val="none" w:sz="0" w:space="0" w:color="auto"/>
                    <w:bottom w:val="none" w:sz="0" w:space="0" w:color="auto"/>
                    <w:right w:val="none" w:sz="0" w:space="0" w:color="auto"/>
                  </w:divBdr>
                </w:div>
                <w:div w:id="489248815">
                  <w:marLeft w:val="0"/>
                  <w:marRight w:val="0"/>
                  <w:marTop w:val="0"/>
                  <w:marBottom w:val="0"/>
                  <w:divBdr>
                    <w:top w:val="none" w:sz="0" w:space="0" w:color="auto"/>
                    <w:left w:val="none" w:sz="0" w:space="0" w:color="auto"/>
                    <w:bottom w:val="none" w:sz="0" w:space="0" w:color="auto"/>
                    <w:right w:val="none" w:sz="0" w:space="0" w:color="auto"/>
                  </w:divBdr>
                </w:div>
              </w:divsChild>
            </w:div>
            <w:div w:id="489248743">
              <w:marLeft w:val="0"/>
              <w:marRight w:val="0"/>
              <w:marTop w:val="0"/>
              <w:marBottom w:val="0"/>
              <w:divBdr>
                <w:top w:val="none" w:sz="0" w:space="0" w:color="auto"/>
                <w:left w:val="none" w:sz="0" w:space="0" w:color="auto"/>
                <w:bottom w:val="none" w:sz="0" w:space="0" w:color="auto"/>
                <w:right w:val="none" w:sz="0" w:space="0" w:color="auto"/>
              </w:divBdr>
              <w:divsChild>
                <w:div w:id="489248775">
                  <w:marLeft w:val="0"/>
                  <w:marRight w:val="0"/>
                  <w:marTop w:val="0"/>
                  <w:marBottom w:val="0"/>
                  <w:divBdr>
                    <w:top w:val="none" w:sz="0" w:space="0" w:color="auto"/>
                    <w:left w:val="none" w:sz="0" w:space="0" w:color="auto"/>
                    <w:bottom w:val="none" w:sz="0" w:space="0" w:color="auto"/>
                    <w:right w:val="none" w:sz="0" w:space="0" w:color="auto"/>
                  </w:divBdr>
                </w:div>
                <w:div w:id="489248799">
                  <w:marLeft w:val="0"/>
                  <w:marRight w:val="0"/>
                  <w:marTop w:val="0"/>
                  <w:marBottom w:val="0"/>
                  <w:divBdr>
                    <w:top w:val="none" w:sz="0" w:space="0" w:color="auto"/>
                    <w:left w:val="none" w:sz="0" w:space="0" w:color="auto"/>
                    <w:bottom w:val="none" w:sz="0" w:space="0" w:color="auto"/>
                    <w:right w:val="none" w:sz="0" w:space="0" w:color="auto"/>
                  </w:divBdr>
                </w:div>
              </w:divsChild>
            </w:div>
            <w:div w:id="489248764">
              <w:marLeft w:val="0"/>
              <w:marRight w:val="0"/>
              <w:marTop w:val="0"/>
              <w:marBottom w:val="0"/>
              <w:divBdr>
                <w:top w:val="none" w:sz="0" w:space="0" w:color="auto"/>
                <w:left w:val="none" w:sz="0" w:space="0" w:color="auto"/>
                <w:bottom w:val="none" w:sz="0" w:space="0" w:color="auto"/>
                <w:right w:val="none" w:sz="0" w:space="0" w:color="auto"/>
              </w:divBdr>
            </w:div>
            <w:div w:id="489248769">
              <w:marLeft w:val="0"/>
              <w:marRight w:val="0"/>
              <w:marTop w:val="0"/>
              <w:marBottom w:val="0"/>
              <w:divBdr>
                <w:top w:val="none" w:sz="0" w:space="0" w:color="auto"/>
                <w:left w:val="none" w:sz="0" w:space="0" w:color="auto"/>
                <w:bottom w:val="none" w:sz="0" w:space="0" w:color="auto"/>
                <w:right w:val="none" w:sz="0" w:space="0" w:color="auto"/>
              </w:divBdr>
            </w:div>
            <w:div w:id="489248809">
              <w:marLeft w:val="0"/>
              <w:marRight w:val="0"/>
              <w:marTop w:val="0"/>
              <w:marBottom w:val="0"/>
              <w:divBdr>
                <w:top w:val="none" w:sz="0" w:space="0" w:color="auto"/>
                <w:left w:val="none" w:sz="0" w:space="0" w:color="auto"/>
                <w:bottom w:val="none" w:sz="0" w:space="0" w:color="auto"/>
                <w:right w:val="none" w:sz="0" w:space="0" w:color="auto"/>
              </w:divBdr>
            </w:div>
          </w:divsChild>
        </w:div>
        <w:div w:id="489248730">
          <w:marLeft w:val="0"/>
          <w:marRight w:val="0"/>
          <w:marTop w:val="0"/>
          <w:marBottom w:val="0"/>
          <w:divBdr>
            <w:top w:val="none" w:sz="0" w:space="0" w:color="auto"/>
            <w:left w:val="none" w:sz="0" w:space="0" w:color="auto"/>
            <w:bottom w:val="none" w:sz="0" w:space="0" w:color="auto"/>
            <w:right w:val="none" w:sz="0" w:space="0" w:color="auto"/>
          </w:divBdr>
          <w:divsChild>
            <w:div w:id="489248690">
              <w:marLeft w:val="0"/>
              <w:marRight w:val="0"/>
              <w:marTop w:val="0"/>
              <w:marBottom w:val="0"/>
              <w:divBdr>
                <w:top w:val="none" w:sz="0" w:space="0" w:color="auto"/>
                <w:left w:val="none" w:sz="0" w:space="0" w:color="auto"/>
                <w:bottom w:val="none" w:sz="0" w:space="0" w:color="auto"/>
                <w:right w:val="none" w:sz="0" w:space="0" w:color="auto"/>
              </w:divBdr>
              <w:divsChild>
                <w:div w:id="489248738">
                  <w:marLeft w:val="0"/>
                  <w:marRight w:val="0"/>
                  <w:marTop w:val="0"/>
                  <w:marBottom w:val="0"/>
                  <w:divBdr>
                    <w:top w:val="none" w:sz="0" w:space="0" w:color="auto"/>
                    <w:left w:val="none" w:sz="0" w:space="0" w:color="auto"/>
                    <w:bottom w:val="none" w:sz="0" w:space="0" w:color="auto"/>
                    <w:right w:val="none" w:sz="0" w:space="0" w:color="auto"/>
                  </w:divBdr>
                </w:div>
                <w:div w:id="489248786">
                  <w:marLeft w:val="0"/>
                  <w:marRight w:val="0"/>
                  <w:marTop w:val="0"/>
                  <w:marBottom w:val="0"/>
                  <w:divBdr>
                    <w:top w:val="none" w:sz="0" w:space="0" w:color="auto"/>
                    <w:left w:val="none" w:sz="0" w:space="0" w:color="auto"/>
                    <w:bottom w:val="none" w:sz="0" w:space="0" w:color="auto"/>
                    <w:right w:val="none" w:sz="0" w:space="0" w:color="auto"/>
                  </w:divBdr>
                  <w:divsChild>
                    <w:div w:id="489248675">
                      <w:marLeft w:val="0"/>
                      <w:marRight w:val="0"/>
                      <w:marTop w:val="0"/>
                      <w:marBottom w:val="0"/>
                      <w:divBdr>
                        <w:top w:val="none" w:sz="0" w:space="0" w:color="auto"/>
                        <w:left w:val="none" w:sz="0" w:space="0" w:color="auto"/>
                        <w:bottom w:val="none" w:sz="0" w:space="0" w:color="auto"/>
                        <w:right w:val="none" w:sz="0" w:space="0" w:color="auto"/>
                      </w:divBdr>
                    </w:div>
                    <w:div w:id="48924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248720">
              <w:marLeft w:val="0"/>
              <w:marRight w:val="0"/>
              <w:marTop w:val="0"/>
              <w:marBottom w:val="0"/>
              <w:divBdr>
                <w:top w:val="none" w:sz="0" w:space="0" w:color="auto"/>
                <w:left w:val="none" w:sz="0" w:space="0" w:color="auto"/>
                <w:bottom w:val="none" w:sz="0" w:space="0" w:color="auto"/>
                <w:right w:val="none" w:sz="0" w:space="0" w:color="auto"/>
              </w:divBdr>
            </w:div>
            <w:div w:id="489248810">
              <w:marLeft w:val="0"/>
              <w:marRight w:val="0"/>
              <w:marTop w:val="0"/>
              <w:marBottom w:val="0"/>
              <w:divBdr>
                <w:top w:val="none" w:sz="0" w:space="0" w:color="auto"/>
                <w:left w:val="none" w:sz="0" w:space="0" w:color="auto"/>
                <w:bottom w:val="none" w:sz="0" w:space="0" w:color="auto"/>
                <w:right w:val="none" w:sz="0" w:space="0" w:color="auto"/>
              </w:divBdr>
            </w:div>
            <w:div w:id="489248831">
              <w:marLeft w:val="0"/>
              <w:marRight w:val="0"/>
              <w:marTop w:val="0"/>
              <w:marBottom w:val="0"/>
              <w:divBdr>
                <w:top w:val="none" w:sz="0" w:space="0" w:color="auto"/>
                <w:left w:val="none" w:sz="0" w:space="0" w:color="auto"/>
                <w:bottom w:val="none" w:sz="0" w:space="0" w:color="auto"/>
                <w:right w:val="none" w:sz="0" w:space="0" w:color="auto"/>
              </w:divBdr>
              <w:divsChild>
                <w:div w:id="489248712">
                  <w:marLeft w:val="0"/>
                  <w:marRight w:val="0"/>
                  <w:marTop w:val="0"/>
                  <w:marBottom w:val="0"/>
                  <w:divBdr>
                    <w:top w:val="none" w:sz="0" w:space="0" w:color="auto"/>
                    <w:left w:val="none" w:sz="0" w:space="0" w:color="auto"/>
                    <w:bottom w:val="none" w:sz="0" w:space="0" w:color="auto"/>
                    <w:right w:val="none" w:sz="0" w:space="0" w:color="auto"/>
                  </w:divBdr>
                </w:div>
                <w:div w:id="489248768">
                  <w:marLeft w:val="0"/>
                  <w:marRight w:val="0"/>
                  <w:marTop w:val="0"/>
                  <w:marBottom w:val="0"/>
                  <w:divBdr>
                    <w:top w:val="none" w:sz="0" w:space="0" w:color="auto"/>
                    <w:left w:val="none" w:sz="0" w:space="0" w:color="auto"/>
                    <w:bottom w:val="none" w:sz="0" w:space="0" w:color="auto"/>
                    <w:right w:val="none" w:sz="0" w:space="0" w:color="auto"/>
                  </w:divBdr>
                </w:div>
                <w:div w:id="489248839">
                  <w:marLeft w:val="0"/>
                  <w:marRight w:val="0"/>
                  <w:marTop w:val="0"/>
                  <w:marBottom w:val="0"/>
                  <w:divBdr>
                    <w:top w:val="none" w:sz="0" w:space="0" w:color="auto"/>
                    <w:left w:val="none" w:sz="0" w:space="0" w:color="auto"/>
                    <w:bottom w:val="none" w:sz="0" w:space="0" w:color="auto"/>
                    <w:right w:val="none" w:sz="0" w:space="0" w:color="auto"/>
                  </w:divBdr>
                  <w:divsChild>
                    <w:div w:id="489248716">
                      <w:marLeft w:val="0"/>
                      <w:marRight w:val="0"/>
                      <w:marTop w:val="0"/>
                      <w:marBottom w:val="0"/>
                      <w:divBdr>
                        <w:top w:val="none" w:sz="0" w:space="0" w:color="auto"/>
                        <w:left w:val="none" w:sz="0" w:space="0" w:color="auto"/>
                        <w:bottom w:val="none" w:sz="0" w:space="0" w:color="auto"/>
                        <w:right w:val="none" w:sz="0" w:space="0" w:color="auto"/>
                      </w:divBdr>
                    </w:div>
                    <w:div w:id="48924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2487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4720</Words>
  <Characters>26906</Characters>
  <Application>Microsoft Macintosh Word</Application>
  <DocSecurity>0</DocSecurity>
  <Lines>224</Lines>
  <Paragraphs>63</Paragraphs>
  <ScaleCrop>false</ScaleCrop>
  <Company>Ministry of Justice</Company>
  <LinksUpToDate>false</LinksUpToDate>
  <CharactersWithSpaces>31563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FINANCIAL REMEDIES WORKING GROUP</dc:title>
  <dc:subject/>
  <dc:creator>fcp89e</dc:creator>
  <cp:keywords/>
  <dc:description/>
  <cp:lastModifiedBy>Ben Mansfield</cp:lastModifiedBy>
  <cp:revision>2</cp:revision>
  <cp:lastPrinted>2015-11-19T08:59:00Z</cp:lastPrinted>
  <dcterms:created xsi:type="dcterms:W3CDTF">2015-11-23T21:17:00Z</dcterms:created>
  <dcterms:modified xsi:type="dcterms:W3CDTF">2015-11-23T21:17:00Z</dcterms:modified>
</cp:coreProperties>
</file>