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ED3AA8" w14:textId="77777777" w:rsidR="00121B68" w:rsidRPr="004134CF" w:rsidRDefault="00121B68" w:rsidP="00850D2B">
      <w:pPr>
        <w:pStyle w:val="NoSpacing"/>
        <w:spacing w:line="360" w:lineRule="auto"/>
        <w:jc w:val="center"/>
        <w:outlineLvl w:val="0"/>
        <w:rPr>
          <w:rFonts w:ascii="Times New Roman" w:hAnsi="Times New Roman" w:cs="Times New Roman"/>
          <w:b/>
          <w:i/>
          <w:u w:val="single"/>
          <w:lang w:val="en-GB"/>
        </w:rPr>
      </w:pPr>
      <w:bookmarkStart w:id="0" w:name="_GoBack"/>
      <w:bookmarkEnd w:id="0"/>
      <w:r w:rsidRPr="004134CF">
        <w:rPr>
          <w:rFonts w:ascii="Times New Roman" w:hAnsi="Times New Roman" w:cs="Times New Roman"/>
          <w:b/>
          <w:i/>
          <w:u w:val="single"/>
          <w:lang w:val="en-GB"/>
        </w:rPr>
        <w:t xml:space="preserve">Private children law update: cases published in </w:t>
      </w:r>
      <w:r w:rsidR="00850D2B" w:rsidRPr="004134CF">
        <w:rPr>
          <w:rFonts w:ascii="Times New Roman" w:hAnsi="Times New Roman" w:cs="Times New Roman"/>
          <w:b/>
          <w:i/>
          <w:u w:val="single"/>
          <w:lang w:val="en-GB"/>
        </w:rPr>
        <w:t>March 2015</w:t>
      </w:r>
    </w:p>
    <w:p w14:paraId="0EF004A5" w14:textId="77777777" w:rsidR="00C674A7" w:rsidRPr="004134CF" w:rsidRDefault="00C674A7" w:rsidP="00121B68">
      <w:pPr>
        <w:pStyle w:val="NoSpacing"/>
        <w:spacing w:line="360" w:lineRule="auto"/>
        <w:jc w:val="both"/>
        <w:rPr>
          <w:rFonts w:ascii="Times New Roman" w:hAnsi="Times New Roman" w:cs="Times New Roman"/>
          <w:b/>
          <w:i/>
          <w:u w:val="single"/>
          <w:lang w:val="en-GB"/>
        </w:rPr>
      </w:pPr>
    </w:p>
    <w:p w14:paraId="28EED79A" w14:textId="77777777" w:rsidR="00305193" w:rsidRPr="004134CF" w:rsidRDefault="00C674A7" w:rsidP="00121B68">
      <w:pPr>
        <w:pStyle w:val="NoSpacing"/>
        <w:spacing w:line="360" w:lineRule="auto"/>
        <w:jc w:val="both"/>
        <w:rPr>
          <w:rFonts w:ascii="Times New Roman" w:hAnsi="Times New Roman" w:cs="Times New Roman"/>
          <w:b/>
          <w:i/>
          <w:u w:val="single"/>
          <w:lang w:val="en-GB"/>
        </w:rPr>
      </w:pPr>
      <w:r w:rsidRPr="004134CF">
        <w:rPr>
          <w:rFonts w:ascii="Times New Roman" w:hAnsi="Times New Roman" w:cs="Times New Roman"/>
          <w:lang w:val="en-GB"/>
        </w:rPr>
        <w:t xml:space="preserve">References in [square brackets] correspond to the relevant paragraph of the judgment. </w:t>
      </w:r>
      <w:r w:rsidR="00121B68" w:rsidRPr="004134CF">
        <w:rPr>
          <w:rFonts w:ascii="Times New Roman" w:hAnsi="Times New Roman" w:cs="Times New Roman"/>
          <w:b/>
          <w:i/>
          <w:u w:val="single"/>
          <w:lang w:val="en-GB"/>
        </w:rPr>
        <w:t xml:space="preserve"> </w:t>
      </w:r>
    </w:p>
    <w:p w14:paraId="6DD2087B" w14:textId="77777777" w:rsidR="00C674A7" w:rsidRPr="004134CF" w:rsidRDefault="00C674A7" w:rsidP="00121B68">
      <w:pPr>
        <w:pStyle w:val="NoSpacing"/>
        <w:spacing w:line="360" w:lineRule="auto"/>
        <w:jc w:val="both"/>
        <w:rPr>
          <w:rFonts w:ascii="Times New Roman" w:hAnsi="Times New Roman" w:cs="Times New Roman"/>
          <w:b/>
          <w:u w:val="single"/>
          <w:lang w:val="en-GB"/>
        </w:rPr>
      </w:pPr>
    </w:p>
    <w:p w14:paraId="34BB2FDE" w14:textId="7A530608" w:rsidR="009C6E36" w:rsidRPr="004134CF" w:rsidRDefault="00DA1377" w:rsidP="00121B68">
      <w:pPr>
        <w:pStyle w:val="NoSpacing"/>
        <w:spacing w:line="360" w:lineRule="auto"/>
        <w:jc w:val="both"/>
        <w:rPr>
          <w:rFonts w:ascii="Times New Roman" w:hAnsi="Times New Roman" w:cs="Times New Roman"/>
          <w:b/>
          <w:u w:val="single"/>
          <w:lang w:val="en-GB"/>
        </w:rPr>
      </w:pPr>
      <w:r w:rsidRPr="004134CF">
        <w:rPr>
          <w:rFonts w:ascii="Times New Roman" w:hAnsi="Times New Roman" w:cs="Times New Roman"/>
          <w:b/>
          <w:u w:val="single"/>
          <w:lang w:val="en-GB"/>
        </w:rPr>
        <w:t xml:space="preserve">Re </w:t>
      </w:r>
      <w:r w:rsidR="009C6E36" w:rsidRPr="004134CF">
        <w:rPr>
          <w:rFonts w:ascii="Times New Roman" w:hAnsi="Times New Roman" w:cs="Times New Roman"/>
          <w:b/>
          <w:u w:val="single"/>
          <w:lang w:val="en-GB"/>
        </w:rPr>
        <w:t xml:space="preserve">V (A Child) </w:t>
      </w:r>
      <w:hyperlink r:id="rId8" w:history="1">
        <w:r w:rsidR="009C6E36" w:rsidRPr="004134CF">
          <w:rPr>
            <w:rStyle w:val="Hyperlink"/>
            <w:rFonts w:ascii="Times New Roman" w:hAnsi="Times New Roman" w:cs="Times New Roman"/>
            <w:b/>
            <w:lang w:val="en-GB"/>
          </w:rPr>
          <w:t>[2015] EWCA Civ 274</w:t>
        </w:r>
      </w:hyperlink>
      <w:r w:rsidR="009C6E36" w:rsidRPr="004134CF">
        <w:rPr>
          <w:rFonts w:ascii="Times New Roman" w:hAnsi="Times New Roman" w:cs="Times New Roman"/>
          <w:b/>
          <w:u w:val="single"/>
          <w:lang w:val="en-GB"/>
        </w:rPr>
        <w:t xml:space="preserve"> </w:t>
      </w:r>
    </w:p>
    <w:p w14:paraId="685D189C" w14:textId="77777777" w:rsidR="009C6E36" w:rsidRPr="004134CF" w:rsidRDefault="009C6E36" w:rsidP="00121B68">
      <w:pPr>
        <w:pStyle w:val="NoSpacing"/>
        <w:spacing w:line="360" w:lineRule="auto"/>
        <w:jc w:val="both"/>
        <w:rPr>
          <w:rFonts w:ascii="Times New Roman" w:hAnsi="Times New Roman" w:cs="Times New Roman"/>
          <w:lang w:val="en-GB"/>
        </w:rPr>
      </w:pPr>
    </w:p>
    <w:p w14:paraId="5E1B63F5" w14:textId="5D3B2C8E" w:rsidR="00DA1377" w:rsidRPr="004134CF" w:rsidRDefault="00DA1377" w:rsidP="00121B68">
      <w:pPr>
        <w:pStyle w:val="NoSpacing"/>
        <w:spacing w:line="360" w:lineRule="auto"/>
        <w:jc w:val="both"/>
        <w:rPr>
          <w:rFonts w:ascii="Times New Roman" w:hAnsi="Times New Roman" w:cs="Times New Roman"/>
          <w:lang w:val="en-GB"/>
        </w:rPr>
      </w:pPr>
      <w:r w:rsidRPr="004134CF">
        <w:rPr>
          <w:rFonts w:ascii="Times New Roman" w:hAnsi="Times New Roman" w:cs="Times New Roman"/>
          <w:b/>
          <w:lang w:val="en-GB"/>
        </w:rPr>
        <w:t xml:space="preserve">Summary: </w:t>
      </w:r>
      <w:r w:rsidR="00A14F4C" w:rsidRPr="004134CF">
        <w:rPr>
          <w:rFonts w:ascii="Times New Roman" w:hAnsi="Times New Roman" w:cs="Times New Roman"/>
          <w:lang w:val="en-GB"/>
        </w:rPr>
        <w:t>The Court of Appeal allows an appeal against findings of fact due to the first instance judge’s failure to provide any adequate reasons for his judgment. The Court of Appeal also comments on the need to ensure that courts do not get distracted by allegations of domestic abuse which are not relevant to the welfare issues.</w:t>
      </w:r>
    </w:p>
    <w:p w14:paraId="23995A5E" w14:textId="77777777" w:rsidR="00DA1377" w:rsidRPr="004134CF" w:rsidRDefault="00DA1377" w:rsidP="00121B68">
      <w:pPr>
        <w:pStyle w:val="NoSpacing"/>
        <w:spacing w:line="360" w:lineRule="auto"/>
        <w:jc w:val="both"/>
        <w:rPr>
          <w:rFonts w:ascii="Times New Roman" w:hAnsi="Times New Roman" w:cs="Times New Roman"/>
          <w:lang w:val="en-GB"/>
        </w:rPr>
      </w:pPr>
    </w:p>
    <w:p w14:paraId="417DB90B" w14:textId="1281CEF6" w:rsidR="00DA1377" w:rsidRPr="004134CF" w:rsidRDefault="003D22B8" w:rsidP="00121B68">
      <w:pPr>
        <w:pStyle w:val="NoSpacing"/>
        <w:spacing w:line="360" w:lineRule="auto"/>
        <w:jc w:val="both"/>
        <w:rPr>
          <w:rFonts w:ascii="Times New Roman" w:hAnsi="Times New Roman" w:cs="Times New Roman"/>
          <w:lang w:val="en-GB"/>
        </w:rPr>
      </w:pPr>
      <w:r w:rsidRPr="004134CF">
        <w:rPr>
          <w:rFonts w:ascii="Times New Roman" w:hAnsi="Times New Roman" w:cs="Times New Roman"/>
          <w:b/>
          <w:lang w:val="en-GB"/>
        </w:rPr>
        <w:t>Background</w:t>
      </w:r>
      <w:r w:rsidR="00DA1377" w:rsidRPr="004134CF">
        <w:rPr>
          <w:rFonts w:ascii="Times New Roman" w:hAnsi="Times New Roman" w:cs="Times New Roman"/>
          <w:b/>
          <w:lang w:val="en-GB"/>
        </w:rPr>
        <w:t xml:space="preserve">: </w:t>
      </w:r>
      <w:r w:rsidR="00DA1377" w:rsidRPr="004134CF">
        <w:rPr>
          <w:rFonts w:ascii="Times New Roman" w:hAnsi="Times New Roman" w:cs="Times New Roman"/>
          <w:lang w:val="en-GB"/>
        </w:rPr>
        <w:t>T had contact with his father from his parents’ separation (</w:t>
      </w:r>
      <w:r w:rsidRPr="004134CF">
        <w:rPr>
          <w:rFonts w:ascii="Times New Roman" w:hAnsi="Times New Roman" w:cs="Times New Roman"/>
          <w:lang w:val="en-GB"/>
        </w:rPr>
        <w:t xml:space="preserve">the date of </w:t>
      </w:r>
      <w:r w:rsidR="00DA1377" w:rsidRPr="004134CF">
        <w:rPr>
          <w:rFonts w:ascii="Times New Roman" w:hAnsi="Times New Roman" w:cs="Times New Roman"/>
          <w:lang w:val="en-GB"/>
        </w:rPr>
        <w:t>which was in dispute between the parties by a year) until he was two and a half</w:t>
      </w:r>
      <w:r w:rsidR="00492014" w:rsidRPr="004134CF">
        <w:rPr>
          <w:rFonts w:ascii="Times New Roman" w:hAnsi="Times New Roman" w:cs="Times New Roman"/>
          <w:lang w:val="en-GB"/>
        </w:rPr>
        <w:t xml:space="preserve"> </w:t>
      </w:r>
      <w:r w:rsidRPr="004134CF">
        <w:rPr>
          <w:rFonts w:ascii="Times New Roman" w:hAnsi="Times New Roman" w:cs="Times New Roman"/>
          <w:lang w:val="en-GB"/>
        </w:rPr>
        <w:t>(</w:t>
      </w:r>
      <w:r w:rsidR="00492014" w:rsidRPr="004134CF">
        <w:rPr>
          <w:rFonts w:ascii="Times New Roman" w:hAnsi="Times New Roman" w:cs="Times New Roman"/>
          <w:lang w:val="en-GB"/>
        </w:rPr>
        <w:t>in August 2012</w:t>
      </w:r>
      <w:r w:rsidRPr="004134CF">
        <w:rPr>
          <w:rFonts w:ascii="Times New Roman" w:hAnsi="Times New Roman" w:cs="Times New Roman"/>
          <w:lang w:val="en-GB"/>
        </w:rPr>
        <w:t>)</w:t>
      </w:r>
      <w:r w:rsidR="00DA1377" w:rsidRPr="004134CF">
        <w:rPr>
          <w:rFonts w:ascii="Times New Roman" w:hAnsi="Times New Roman" w:cs="Times New Roman"/>
          <w:lang w:val="en-GB"/>
        </w:rPr>
        <w:t xml:space="preserve">. </w:t>
      </w:r>
      <w:r w:rsidR="00492014" w:rsidRPr="004134CF">
        <w:rPr>
          <w:rFonts w:ascii="Times New Roman" w:hAnsi="Times New Roman" w:cs="Times New Roman"/>
          <w:lang w:val="en-GB"/>
        </w:rPr>
        <w:t>The mother made various allegations of domestic abuse against the father, which were the subject of a finding of fact hearing where the first instance judge made the findings sought. All but one of the allegations were dated 2011 or earlier.</w:t>
      </w:r>
    </w:p>
    <w:p w14:paraId="390ACBDF" w14:textId="77777777" w:rsidR="00DA1377" w:rsidRPr="004134CF" w:rsidRDefault="00DA1377" w:rsidP="00121B68">
      <w:pPr>
        <w:pStyle w:val="NoSpacing"/>
        <w:spacing w:line="360" w:lineRule="auto"/>
        <w:jc w:val="both"/>
        <w:rPr>
          <w:rFonts w:ascii="Times New Roman" w:hAnsi="Times New Roman" w:cs="Times New Roman"/>
          <w:lang w:val="en-GB"/>
        </w:rPr>
      </w:pPr>
    </w:p>
    <w:p w14:paraId="6E3C063F" w14:textId="1DE06D0B" w:rsidR="00DA1377" w:rsidRPr="004134CF" w:rsidRDefault="00DA1377" w:rsidP="00121B68">
      <w:pPr>
        <w:pStyle w:val="NoSpacing"/>
        <w:spacing w:line="360" w:lineRule="auto"/>
        <w:jc w:val="both"/>
        <w:rPr>
          <w:rFonts w:ascii="Times New Roman" w:hAnsi="Times New Roman" w:cs="Times New Roman"/>
          <w:lang w:val="en-GB"/>
        </w:rPr>
      </w:pPr>
      <w:r w:rsidRPr="004134CF">
        <w:rPr>
          <w:rFonts w:ascii="Times New Roman" w:hAnsi="Times New Roman" w:cs="Times New Roman"/>
          <w:b/>
          <w:lang w:val="en-GB"/>
        </w:rPr>
        <w:t xml:space="preserve">Appeal: </w:t>
      </w:r>
      <w:r w:rsidR="00492014" w:rsidRPr="004134CF">
        <w:rPr>
          <w:rFonts w:ascii="Times New Roman" w:hAnsi="Times New Roman" w:cs="Times New Roman"/>
          <w:lang w:val="en-GB"/>
        </w:rPr>
        <w:t>The father appealed on the basis that the judge had failed to give adequate reasons for his judgment. The Court of Appeal record [3] that the judgment “is to the effect that the judge has simply announced his conclusions having recited the evidence and without allowing the hearer of the judgment or the reader of the transcript to be privy to the reasons that led the judge to come to those conclusions.”</w:t>
      </w:r>
    </w:p>
    <w:p w14:paraId="720A4CAB" w14:textId="77777777" w:rsidR="00492014" w:rsidRPr="004134CF" w:rsidRDefault="00492014" w:rsidP="00121B68">
      <w:pPr>
        <w:pStyle w:val="NoSpacing"/>
        <w:spacing w:line="360" w:lineRule="auto"/>
        <w:jc w:val="both"/>
        <w:rPr>
          <w:rFonts w:ascii="Times New Roman" w:hAnsi="Times New Roman" w:cs="Times New Roman"/>
          <w:lang w:val="en-GB"/>
        </w:rPr>
      </w:pPr>
    </w:p>
    <w:p w14:paraId="102C2F4A" w14:textId="490EFCF0" w:rsidR="00492014" w:rsidRPr="004134CF" w:rsidRDefault="00F8141C" w:rsidP="00121B68">
      <w:pPr>
        <w:pStyle w:val="NoSpacing"/>
        <w:spacing w:line="360" w:lineRule="auto"/>
        <w:jc w:val="both"/>
        <w:rPr>
          <w:rFonts w:ascii="Times New Roman" w:hAnsi="Times New Roman" w:cs="Times New Roman"/>
          <w:lang w:val="en-GB"/>
        </w:rPr>
      </w:pPr>
      <w:r w:rsidRPr="004134CF">
        <w:rPr>
          <w:rFonts w:ascii="Times New Roman" w:hAnsi="Times New Roman" w:cs="Times New Roman"/>
          <w:lang w:val="en-GB"/>
        </w:rPr>
        <w:t>McFarlane LJ summed</w:t>
      </w:r>
      <w:r w:rsidR="00492014" w:rsidRPr="004134CF">
        <w:rPr>
          <w:rFonts w:ascii="Times New Roman" w:hAnsi="Times New Roman" w:cs="Times New Roman"/>
          <w:lang w:val="en-GB"/>
        </w:rPr>
        <w:t xml:space="preserve"> the </w:t>
      </w:r>
      <w:r w:rsidRPr="004134CF">
        <w:rPr>
          <w:rFonts w:ascii="Times New Roman" w:hAnsi="Times New Roman" w:cs="Times New Roman"/>
          <w:lang w:val="en-GB"/>
        </w:rPr>
        <w:t xml:space="preserve">applicable </w:t>
      </w:r>
      <w:r w:rsidR="00492014" w:rsidRPr="004134CF">
        <w:rPr>
          <w:rFonts w:ascii="Times New Roman" w:hAnsi="Times New Roman" w:cs="Times New Roman"/>
          <w:lang w:val="en-GB"/>
        </w:rPr>
        <w:t>law up as follows [14]:</w:t>
      </w:r>
    </w:p>
    <w:p w14:paraId="37261F7F" w14:textId="77777777" w:rsidR="00492014" w:rsidRPr="004134CF" w:rsidRDefault="00492014" w:rsidP="00121B68">
      <w:pPr>
        <w:pStyle w:val="NoSpacing"/>
        <w:spacing w:line="360" w:lineRule="auto"/>
        <w:jc w:val="both"/>
        <w:rPr>
          <w:rFonts w:ascii="Times New Roman" w:hAnsi="Times New Roman" w:cs="Times New Roman"/>
          <w:lang w:val="en-GB"/>
        </w:rPr>
      </w:pPr>
    </w:p>
    <w:p w14:paraId="4C931B62" w14:textId="7E1D9D1A" w:rsidR="00492014" w:rsidRPr="004134CF" w:rsidRDefault="00492014" w:rsidP="00492014">
      <w:pPr>
        <w:pStyle w:val="NoSpacing"/>
        <w:spacing w:line="360" w:lineRule="auto"/>
        <w:ind w:left="567"/>
        <w:jc w:val="both"/>
        <w:rPr>
          <w:rFonts w:ascii="Times New Roman" w:hAnsi="Times New Roman" w:cs="Times New Roman"/>
          <w:lang w:val="en-GB"/>
        </w:rPr>
      </w:pPr>
      <w:r w:rsidRPr="004134CF">
        <w:rPr>
          <w:rFonts w:ascii="Times New Roman" w:hAnsi="Times New Roman" w:cs="Times New Roman"/>
          <w:lang w:val="en-GB"/>
        </w:rPr>
        <w:t xml:space="preserve">“In simple terms, what the law requires is that the losing party needs to know why he or she has lost on any particular point.  This court rightly affords a great deal of respect to trial judges who sit in a courtroom for a number of days immersed in the evidence in the case, be it written or oral, and, most importantly, seeing the demeanour of the key players in the courtroom, particularly when they come to give evidence.  What I say in this judgment in this case is not, and I repeat not, intended to raise the bar, alter the law or otherwise cause 99.9 per cent of the judges who undertake this work to depart </w:t>
      </w:r>
      <w:r w:rsidRPr="004134CF">
        <w:rPr>
          <w:rFonts w:ascii="Times New Roman" w:hAnsi="Times New Roman" w:cs="Times New Roman"/>
          <w:lang w:val="en-GB"/>
        </w:rPr>
        <w:lastRenderedPageBreak/>
        <w:t>from their current practice.  If indeed there is a general move to encourage judges to change their approach in these cases, it is a move towards giving shorter judgments, rather than longer judgments.”</w:t>
      </w:r>
    </w:p>
    <w:p w14:paraId="422919D4" w14:textId="77777777" w:rsidR="00A14F4C" w:rsidRPr="004134CF" w:rsidRDefault="00A14F4C" w:rsidP="00492014">
      <w:pPr>
        <w:pStyle w:val="NoSpacing"/>
        <w:spacing w:line="360" w:lineRule="auto"/>
        <w:jc w:val="both"/>
        <w:rPr>
          <w:rFonts w:ascii="Times New Roman" w:hAnsi="Times New Roman" w:cs="Times New Roman"/>
          <w:lang w:val="en-GB"/>
        </w:rPr>
      </w:pPr>
    </w:p>
    <w:p w14:paraId="5120F53E" w14:textId="29A328DC" w:rsidR="00492014" w:rsidRPr="004134CF" w:rsidRDefault="00492014" w:rsidP="00492014">
      <w:pPr>
        <w:pStyle w:val="NoSpacing"/>
        <w:spacing w:line="360" w:lineRule="auto"/>
        <w:jc w:val="both"/>
        <w:rPr>
          <w:rFonts w:ascii="Times New Roman" w:hAnsi="Times New Roman" w:cs="Times New Roman"/>
          <w:lang w:val="en-GB"/>
        </w:rPr>
      </w:pPr>
      <w:r w:rsidRPr="004134CF">
        <w:rPr>
          <w:rFonts w:ascii="Times New Roman" w:hAnsi="Times New Roman" w:cs="Times New Roman"/>
          <w:lang w:val="en-GB"/>
        </w:rPr>
        <w:t>The Court of Appeal considered that the judge had failed to explain why he preferred the mother’s evidence to the father’s or what approach he took to the mother’s inconsistencies.</w:t>
      </w:r>
      <w:r w:rsidR="00F8141C" w:rsidRPr="004134CF">
        <w:rPr>
          <w:rFonts w:ascii="Times New Roman" w:hAnsi="Times New Roman" w:cs="Times New Roman"/>
          <w:lang w:val="en-GB"/>
        </w:rPr>
        <w:t xml:space="preserve"> The Court of Appeal therefore concluded “the absence of reasons creates an unnecessary and unwelcome fault-line in the progress of the case from the fact finding onto achieving an outcome in this child's best interests” [32].</w:t>
      </w:r>
    </w:p>
    <w:p w14:paraId="45C40B33" w14:textId="77777777" w:rsidR="00492014" w:rsidRPr="004134CF" w:rsidRDefault="00492014" w:rsidP="00121B68">
      <w:pPr>
        <w:pStyle w:val="NoSpacing"/>
        <w:spacing w:line="360" w:lineRule="auto"/>
        <w:jc w:val="both"/>
        <w:rPr>
          <w:rFonts w:ascii="Times New Roman" w:hAnsi="Times New Roman" w:cs="Times New Roman"/>
          <w:lang w:val="en-GB"/>
        </w:rPr>
      </w:pPr>
    </w:p>
    <w:p w14:paraId="5F0A5D8D" w14:textId="77777777" w:rsidR="00F8141C" w:rsidRPr="004134CF" w:rsidRDefault="00492014" w:rsidP="00121B68">
      <w:pPr>
        <w:pStyle w:val="NoSpacing"/>
        <w:spacing w:line="360" w:lineRule="auto"/>
        <w:jc w:val="both"/>
        <w:rPr>
          <w:rFonts w:ascii="Times New Roman" w:hAnsi="Times New Roman" w:cs="Times New Roman"/>
          <w:lang w:val="en-GB"/>
        </w:rPr>
      </w:pPr>
      <w:r w:rsidRPr="004134CF">
        <w:rPr>
          <w:rFonts w:ascii="Times New Roman" w:hAnsi="Times New Roman" w:cs="Times New Roman"/>
          <w:lang w:val="en-GB"/>
        </w:rPr>
        <w:t>The Court of Appeal were also critical of the first instance judge’s failure to make findings as to when the parents separated and as to the quality of the contact between T and his father [9]-[10].</w:t>
      </w:r>
    </w:p>
    <w:p w14:paraId="0AF545B5" w14:textId="77777777" w:rsidR="00A14F4C" w:rsidRPr="004134CF" w:rsidRDefault="00A14F4C" w:rsidP="00121B68">
      <w:pPr>
        <w:pStyle w:val="NoSpacing"/>
        <w:spacing w:line="360" w:lineRule="auto"/>
        <w:jc w:val="both"/>
        <w:rPr>
          <w:rFonts w:ascii="Times New Roman" w:hAnsi="Times New Roman" w:cs="Times New Roman"/>
          <w:lang w:val="en-GB"/>
        </w:rPr>
      </w:pPr>
    </w:p>
    <w:p w14:paraId="4D83EB72" w14:textId="7AF0F754" w:rsidR="00A14F4C" w:rsidRPr="004134CF" w:rsidRDefault="00A14F4C" w:rsidP="00A14F4C">
      <w:pPr>
        <w:pStyle w:val="NoSpacing"/>
        <w:spacing w:line="360" w:lineRule="auto"/>
        <w:jc w:val="both"/>
        <w:rPr>
          <w:rFonts w:ascii="Times New Roman" w:hAnsi="Times New Roman" w:cs="Times New Roman"/>
          <w:lang w:val="en-GB"/>
        </w:rPr>
      </w:pPr>
      <w:r w:rsidRPr="004134CF">
        <w:rPr>
          <w:rFonts w:ascii="Times New Roman" w:hAnsi="Times New Roman" w:cs="Times New Roman"/>
          <w:b/>
          <w:lang w:val="en-GB"/>
        </w:rPr>
        <w:t>Al</w:t>
      </w:r>
      <w:r w:rsidR="00F8141C" w:rsidRPr="004134CF">
        <w:rPr>
          <w:rFonts w:ascii="Times New Roman" w:hAnsi="Times New Roman" w:cs="Times New Roman"/>
          <w:b/>
          <w:lang w:val="en-GB"/>
        </w:rPr>
        <w:t xml:space="preserve">legations of domestic abuse: </w:t>
      </w:r>
      <w:r w:rsidR="00492014" w:rsidRPr="004134CF">
        <w:rPr>
          <w:rFonts w:ascii="Times New Roman" w:hAnsi="Times New Roman" w:cs="Times New Roman"/>
          <w:lang w:val="en-GB"/>
        </w:rPr>
        <w:t xml:space="preserve"> </w:t>
      </w:r>
      <w:r w:rsidRPr="004134CF">
        <w:rPr>
          <w:rFonts w:ascii="Times New Roman" w:hAnsi="Times New Roman" w:cs="Times New Roman"/>
          <w:lang w:val="en-GB"/>
        </w:rPr>
        <w:t xml:space="preserve">During the course of its judgment the Court of Appeal reminded itself of the basic principle as set out in </w:t>
      </w:r>
      <w:r w:rsidRPr="004134CF">
        <w:rPr>
          <w:rFonts w:ascii="Times New Roman" w:hAnsi="Times New Roman" w:cs="Times New Roman"/>
          <w:i/>
          <w:lang w:val="en-GB"/>
        </w:rPr>
        <w:t>Re: L, Re: V, Re: M, Re: H</w:t>
      </w:r>
      <w:r w:rsidRPr="004134CF">
        <w:rPr>
          <w:rFonts w:ascii="Times New Roman" w:hAnsi="Times New Roman" w:cs="Times New Roman"/>
          <w:lang w:val="en-GB"/>
        </w:rPr>
        <w:t xml:space="preserve"> [2000] 2 FLR 334 and Practice Direction 12J (in particular paragraphs 6 and 14) requiring judges to consider which (if any) allegations of domestic abuse are “relevant” to the welfare question(s) in the case</w:t>
      </w:r>
      <w:r w:rsidR="00973773" w:rsidRPr="004134CF">
        <w:rPr>
          <w:rFonts w:ascii="Times New Roman" w:hAnsi="Times New Roman" w:cs="Times New Roman"/>
          <w:lang w:val="en-GB"/>
        </w:rPr>
        <w:t xml:space="preserve"> [35]</w:t>
      </w:r>
      <w:r w:rsidRPr="004134CF">
        <w:rPr>
          <w:rFonts w:ascii="Times New Roman" w:hAnsi="Times New Roman" w:cs="Times New Roman"/>
          <w:lang w:val="en-GB"/>
        </w:rPr>
        <w:t xml:space="preserve">. </w:t>
      </w:r>
      <w:r w:rsidR="00973773" w:rsidRPr="004134CF">
        <w:rPr>
          <w:rFonts w:ascii="Times New Roman" w:hAnsi="Times New Roman" w:cs="Times New Roman"/>
          <w:lang w:val="en-GB"/>
        </w:rPr>
        <w:t xml:space="preserve"> </w:t>
      </w:r>
    </w:p>
    <w:p w14:paraId="1A8077E2" w14:textId="77777777" w:rsidR="00A14F4C" w:rsidRPr="004134CF" w:rsidRDefault="00A14F4C" w:rsidP="00121B68">
      <w:pPr>
        <w:pStyle w:val="NoSpacing"/>
        <w:spacing w:line="360" w:lineRule="auto"/>
        <w:jc w:val="both"/>
        <w:rPr>
          <w:rFonts w:ascii="Times New Roman" w:hAnsi="Times New Roman" w:cs="Times New Roman"/>
          <w:lang w:val="en-GB"/>
        </w:rPr>
      </w:pPr>
    </w:p>
    <w:p w14:paraId="0CEE72F4" w14:textId="4D511AF2" w:rsidR="00492014" w:rsidRPr="004134CF" w:rsidRDefault="00F8141C" w:rsidP="00121B68">
      <w:pPr>
        <w:pStyle w:val="NoSpacing"/>
        <w:spacing w:line="360" w:lineRule="auto"/>
        <w:jc w:val="both"/>
        <w:rPr>
          <w:rFonts w:ascii="Times New Roman" w:hAnsi="Times New Roman" w:cs="Times New Roman"/>
          <w:lang w:val="en-GB"/>
        </w:rPr>
      </w:pPr>
      <w:r w:rsidRPr="004134CF">
        <w:rPr>
          <w:rFonts w:ascii="Times New Roman" w:hAnsi="Times New Roman" w:cs="Times New Roman"/>
          <w:lang w:val="en-GB"/>
        </w:rPr>
        <w:t xml:space="preserve">McFarlane LJ </w:t>
      </w:r>
      <w:r w:rsidR="00A14F4C" w:rsidRPr="004134CF">
        <w:rPr>
          <w:rFonts w:ascii="Times New Roman" w:hAnsi="Times New Roman" w:cs="Times New Roman"/>
          <w:lang w:val="en-GB"/>
        </w:rPr>
        <w:t>commented</w:t>
      </w:r>
      <w:r w:rsidRPr="004134CF">
        <w:rPr>
          <w:rFonts w:ascii="Times New Roman" w:hAnsi="Times New Roman" w:cs="Times New Roman"/>
          <w:lang w:val="en-GB"/>
        </w:rPr>
        <w:t xml:space="preserve"> [34] that:</w:t>
      </w:r>
    </w:p>
    <w:p w14:paraId="7DC086BF" w14:textId="77777777" w:rsidR="00F8141C" w:rsidRPr="004134CF" w:rsidRDefault="00F8141C" w:rsidP="00121B68">
      <w:pPr>
        <w:pStyle w:val="NoSpacing"/>
        <w:spacing w:line="360" w:lineRule="auto"/>
        <w:jc w:val="both"/>
        <w:rPr>
          <w:rFonts w:ascii="Times New Roman" w:hAnsi="Times New Roman" w:cs="Times New Roman"/>
          <w:lang w:val="en-GB"/>
        </w:rPr>
      </w:pPr>
    </w:p>
    <w:p w14:paraId="00D96143" w14:textId="10E7F404" w:rsidR="00F8141C" w:rsidRPr="004134CF" w:rsidRDefault="00F8141C" w:rsidP="00F8141C">
      <w:pPr>
        <w:pStyle w:val="NoSpacing"/>
        <w:spacing w:line="360" w:lineRule="auto"/>
        <w:ind w:left="567"/>
        <w:jc w:val="both"/>
        <w:rPr>
          <w:rFonts w:ascii="Times New Roman" w:hAnsi="Times New Roman" w:cs="Times New Roman"/>
          <w:lang w:val="en-GB"/>
        </w:rPr>
      </w:pPr>
      <w:r w:rsidRPr="004134CF">
        <w:rPr>
          <w:rFonts w:ascii="Times New Roman" w:hAnsi="Times New Roman" w:cs="Times New Roman"/>
          <w:lang w:val="en-GB"/>
        </w:rPr>
        <w:t>“There is a danger, I fear, that in any case where the label "domestic abuse" or "domestic violence" is used, that there is a semi-automatic reaction generated in the minds of CAFCASS officers and other professionals in the court proceedings to think that inevitably all such allegations need to be thoroughly investigated no matter how old or disconnected to the child they may be and, more worryingly, that all such allegations, if found proved, indicate that there should be no direct contact between the abusive parent and the child.”</w:t>
      </w:r>
    </w:p>
    <w:p w14:paraId="77B84157" w14:textId="77777777" w:rsidR="00F8141C" w:rsidRPr="004134CF" w:rsidRDefault="00F8141C" w:rsidP="00F8141C">
      <w:pPr>
        <w:pStyle w:val="NoSpacing"/>
        <w:spacing w:line="360" w:lineRule="auto"/>
        <w:jc w:val="both"/>
        <w:rPr>
          <w:rFonts w:ascii="Times New Roman" w:hAnsi="Times New Roman" w:cs="Times New Roman"/>
          <w:lang w:val="en-GB"/>
        </w:rPr>
      </w:pPr>
    </w:p>
    <w:p w14:paraId="762812E1" w14:textId="0A4005F8" w:rsidR="00973773" w:rsidRPr="004134CF" w:rsidRDefault="00973773" w:rsidP="00F8141C">
      <w:pPr>
        <w:pStyle w:val="NoSpacing"/>
        <w:spacing w:line="360" w:lineRule="auto"/>
        <w:jc w:val="both"/>
        <w:rPr>
          <w:rFonts w:ascii="Times New Roman" w:hAnsi="Times New Roman" w:cs="Times New Roman"/>
          <w:lang w:val="en-GB"/>
        </w:rPr>
      </w:pPr>
      <w:r w:rsidRPr="004134CF">
        <w:rPr>
          <w:rFonts w:ascii="Times New Roman" w:hAnsi="Times New Roman" w:cs="Times New Roman"/>
          <w:lang w:val="en-GB"/>
        </w:rPr>
        <w:t>Elias LJ added:</w:t>
      </w:r>
    </w:p>
    <w:p w14:paraId="347ADC0F" w14:textId="77777777" w:rsidR="00973773" w:rsidRPr="004134CF" w:rsidRDefault="00973773" w:rsidP="00F8141C">
      <w:pPr>
        <w:pStyle w:val="NoSpacing"/>
        <w:spacing w:line="360" w:lineRule="auto"/>
        <w:jc w:val="both"/>
        <w:rPr>
          <w:rFonts w:ascii="Times New Roman" w:hAnsi="Times New Roman" w:cs="Times New Roman"/>
          <w:lang w:val="en-GB"/>
        </w:rPr>
      </w:pPr>
    </w:p>
    <w:p w14:paraId="0A8496C8" w14:textId="77777777" w:rsidR="00973773" w:rsidRPr="004134CF" w:rsidRDefault="00973773" w:rsidP="00973773">
      <w:pPr>
        <w:pStyle w:val="NoSpacing"/>
        <w:numPr>
          <w:ilvl w:val="0"/>
          <w:numId w:val="15"/>
        </w:numPr>
        <w:spacing w:line="360" w:lineRule="auto"/>
        <w:ind w:left="1134" w:hanging="567"/>
        <w:jc w:val="both"/>
        <w:rPr>
          <w:rFonts w:ascii="Times New Roman" w:hAnsi="Times New Roman" w:cs="Times New Roman"/>
          <w:lang w:val="en-GB"/>
        </w:rPr>
      </w:pPr>
      <w:r w:rsidRPr="004134CF">
        <w:rPr>
          <w:rFonts w:ascii="Times New Roman" w:hAnsi="Times New Roman" w:cs="Times New Roman"/>
          <w:i/>
          <w:lang w:val="en-GB"/>
        </w:rPr>
        <w:t>Re: L</w:t>
      </w:r>
      <w:r w:rsidRPr="004134CF">
        <w:rPr>
          <w:rFonts w:ascii="Times New Roman" w:hAnsi="Times New Roman" w:cs="Times New Roman"/>
          <w:lang w:val="en-GB"/>
        </w:rPr>
        <w:t xml:space="preserve"> establishes that the effect of domestic violence on the children may be a highly relevant consideration when considering orders for contact and the form such orders such take.  At the same time, it stresses that there is no presumption against contact simply because domestic violence is proved.  It depends on the circumstances.  The significance of domestic violence is generally that a young child witnessing the violence will frequently be emotionally damaged as a consequence.  That is hardly likely in this case.  Save for one incident in April 2013, after contact had already ceased, all these incidents, even if witnessed by [T] at all, occurred before the child was 14 months old and most of them before he was 6 months old.  The child would have been too young to suffer any lasting trauma from these incidents.  It has not been suggested that there was any physical abuse shown to this child.</w:t>
      </w:r>
    </w:p>
    <w:p w14:paraId="1B992424" w14:textId="77777777" w:rsidR="00973773" w:rsidRPr="004134CF" w:rsidRDefault="00973773" w:rsidP="00973773">
      <w:pPr>
        <w:pStyle w:val="NoSpacing"/>
        <w:spacing w:line="360" w:lineRule="auto"/>
        <w:ind w:left="1134" w:hanging="567"/>
        <w:jc w:val="both"/>
        <w:rPr>
          <w:rFonts w:ascii="Times New Roman" w:hAnsi="Times New Roman" w:cs="Times New Roman"/>
          <w:lang w:val="en-GB"/>
        </w:rPr>
      </w:pPr>
    </w:p>
    <w:p w14:paraId="5D0C365E" w14:textId="77777777" w:rsidR="00973773" w:rsidRPr="004134CF" w:rsidRDefault="00973773" w:rsidP="00973773">
      <w:pPr>
        <w:pStyle w:val="NoSpacing"/>
        <w:numPr>
          <w:ilvl w:val="0"/>
          <w:numId w:val="15"/>
        </w:numPr>
        <w:spacing w:line="360" w:lineRule="auto"/>
        <w:ind w:left="1134" w:hanging="567"/>
        <w:jc w:val="both"/>
        <w:rPr>
          <w:rFonts w:ascii="Times New Roman" w:hAnsi="Times New Roman" w:cs="Times New Roman"/>
          <w:lang w:val="en-GB"/>
        </w:rPr>
      </w:pPr>
      <w:r w:rsidRPr="004134CF">
        <w:rPr>
          <w:rFonts w:ascii="Times New Roman" w:hAnsi="Times New Roman" w:cs="Times New Roman"/>
          <w:lang w:val="en-GB"/>
        </w:rPr>
        <w:t>For these reasons, it seems to me that even if the allegations of domestic violence which were the subject of the fact finding inquiry had been satisfactorily proved, at best they could only be of marginal importance in determining the right of contact.  Moreover, the mother was at the time happy to allow contact notwithstanding the fractious relationship.  There is a dispute as to how regular that contact was but that there was direct and unsupervised contact after these alleged incidents had occurred is not in issue.</w:t>
      </w:r>
    </w:p>
    <w:p w14:paraId="18ED6160" w14:textId="77777777" w:rsidR="003D22B8" w:rsidRPr="004134CF" w:rsidRDefault="003D22B8" w:rsidP="00F8141C">
      <w:pPr>
        <w:pStyle w:val="NoSpacing"/>
        <w:spacing w:line="360" w:lineRule="auto"/>
        <w:jc w:val="both"/>
        <w:rPr>
          <w:rFonts w:ascii="Times New Roman" w:hAnsi="Times New Roman" w:cs="Times New Roman"/>
          <w:lang w:val="en-GB"/>
        </w:rPr>
      </w:pPr>
    </w:p>
    <w:p w14:paraId="65BD6794" w14:textId="686EF618" w:rsidR="003D22B8" w:rsidRPr="004134CF" w:rsidRDefault="003D22B8" w:rsidP="00F8141C">
      <w:pPr>
        <w:pStyle w:val="NoSpacing"/>
        <w:spacing w:line="360" w:lineRule="auto"/>
        <w:jc w:val="both"/>
        <w:rPr>
          <w:rFonts w:ascii="Times New Roman" w:hAnsi="Times New Roman" w:cs="Times New Roman"/>
          <w:lang w:val="en-GB"/>
        </w:rPr>
      </w:pPr>
      <w:r w:rsidRPr="004134CF">
        <w:rPr>
          <w:rFonts w:ascii="Times New Roman" w:hAnsi="Times New Roman" w:cs="Times New Roman"/>
          <w:lang w:val="en-GB"/>
        </w:rPr>
        <w:t>McFarlane LJ pointed out the need for there to be judicial evaluation of why the mother stopped contact (she did not initially rely on the domestic abuse allegations</w:t>
      </w:r>
      <w:r w:rsidR="00973773" w:rsidRPr="004134CF">
        <w:rPr>
          <w:rFonts w:ascii="Times New Roman" w:hAnsi="Times New Roman" w:cs="Times New Roman"/>
          <w:lang w:val="en-GB"/>
        </w:rPr>
        <w:t xml:space="preserve"> in stopping contact</w:t>
      </w:r>
      <w:r w:rsidRPr="004134CF">
        <w:rPr>
          <w:rFonts w:ascii="Times New Roman" w:hAnsi="Times New Roman" w:cs="Times New Roman"/>
          <w:lang w:val="en-GB"/>
        </w:rPr>
        <w:t>).</w:t>
      </w:r>
    </w:p>
    <w:p w14:paraId="6F9B1658" w14:textId="77777777" w:rsidR="00973773" w:rsidRPr="004134CF" w:rsidRDefault="00973773" w:rsidP="00F8141C">
      <w:pPr>
        <w:pStyle w:val="NoSpacing"/>
        <w:spacing w:line="360" w:lineRule="auto"/>
        <w:jc w:val="both"/>
        <w:rPr>
          <w:rFonts w:ascii="Times New Roman" w:hAnsi="Times New Roman" w:cs="Times New Roman"/>
          <w:lang w:val="en-GB"/>
        </w:rPr>
      </w:pPr>
    </w:p>
    <w:p w14:paraId="2BB523FB" w14:textId="18447872" w:rsidR="00973773" w:rsidRPr="004134CF" w:rsidRDefault="00973773" w:rsidP="00F8141C">
      <w:pPr>
        <w:pStyle w:val="NoSpacing"/>
        <w:spacing w:line="360" w:lineRule="auto"/>
        <w:jc w:val="both"/>
        <w:rPr>
          <w:rFonts w:ascii="Times New Roman" w:hAnsi="Times New Roman" w:cs="Times New Roman"/>
          <w:lang w:val="en-GB"/>
        </w:rPr>
      </w:pPr>
      <w:r w:rsidRPr="004134CF">
        <w:rPr>
          <w:rFonts w:ascii="Times New Roman" w:hAnsi="Times New Roman" w:cs="Times New Roman"/>
          <w:lang w:val="en-GB"/>
        </w:rPr>
        <w:t>Elias LJ addressed the lack of interim contact [52]:</w:t>
      </w:r>
    </w:p>
    <w:p w14:paraId="1A73D263" w14:textId="77777777" w:rsidR="00A14F4C" w:rsidRPr="004134CF" w:rsidRDefault="00A14F4C" w:rsidP="00F8141C">
      <w:pPr>
        <w:pStyle w:val="NoSpacing"/>
        <w:spacing w:line="360" w:lineRule="auto"/>
        <w:jc w:val="both"/>
        <w:rPr>
          <w:rFonts w:ascii="Times New Roman" w:hAnsi="Times New Roman" w:cs="Times New Roman"/>
          <w:lang w:val="en-GB"/>
        </w:rPr>
      </w:pPr>
    </w:p>
    <w:p w14:paraId="7904A5A3" w14:textId="697FD72E" w:rsidR="00A14F4C" w:rsidRPr="004134CF" w:rsidRDefault="00973773" w:rsidP="00973773">
      <w:pPr>
        <w:pStyle w:val="NoSpacing"/>
        <w:spacing w:line="360" w:lineRule="auto"/>
        <w:ind w:left="567"/>
        <w:jc w:val="both"/>
        <w:rPr>
          <w:rFonts w:ascii="Times New Roman" w:hAnsi="Times New Roman" w:cs="Times New Roman"/>
          <w:lang w:val="en-GB"/>
        </w:rPr>
      </w:pPr>
      <w:r w:rsidRPr="004134CF">
        <w:rPr>
          <w:rFonts w:ascii="Times New Roman" w:hAnsi="Times New Roman" w:cs="Times New Roman"/>
          <w:lang w:val="en-GB"/>
        </w:rPr>
        <w:t>“</w:t>
      </w:r>
      <w:r w:rsidR="00A14F4C" w:rsidRPr="004134CF">
        <w:rPr>
          <w:rFonts w:ascii="Times New Roman" w:hAnsi="Times New Roman" w:cs="Times New Roman"/>
          <w:lang w:val="en-GB"/>
        </w:rPr>
        <w:t>I also do not understand why the father was suddenly denied any right even to supervised contact pending the fact finding exercise and before any allegations of violence had been proved against him.  It does leave me with the uneasy feeling that the focus may have been on punishing the father because of alleged domestic violence rather than focusing on the best interests of the child.</w:t>
      </w:r>
      <w:r w:rsidRPr="004134CF">
        <w:rPr>
          <w:rFonts w:ascii="Times New Roman" w:hAnsi="Times New Roman" w:cs="Times New Roman"/>
          <w:lang w:val="en-GB"/>
        </w:rPr>
        <w:t>”</w:t>
      </w:r>
    </w:p>
    <w:p w14:paraId="3AB75D50" w14:textId="77777777" w:rsidR="003D22B8" w:rsidRPr="004134CF" w:rsidRDefault="003D22B8" w:rsidP="00F8141C">
      <w:pPr>
        <w:pStyle w:val="NoSpacing"/>
        <w:spacing w:line="360" w:lineRule="auto"/>
        <w:jc w:val="both"/>
        <w:rPr>
          <w:rFonts w:ascii="Times New Roman" w:hAnsi="Times New Roman" w:cs="Times New Roman"/>
          <w:lang w:val="en-GB"/>
        </w:rPr>
      </w:pPr>
    </w:p>
    <w:p w14:paraId="56548317" w14:textId="09DC2D67" w:rsidR="003D22B8" w:rsidRPr="004134CF" w:rsidRDefault="003D22B8" w:rsidP="00F8141C">
      <w:pPr>
        <w:pStyle w:val="NoSpacing"/>
        <w:spacing w:line="360" w:lineRule="auto"/>
        <w:jc w:val="both"/>
        <w:rPr>
          <w:rFonts w:ascii="Times New Roman" w:hAnsi="Times New Roman" w:cs="Times New Roman"/>
          <w:lang w:val="en-GB"/>
        </w:rPr>
      </w:pPr>
      <w:r w:rsidRPr="004134CF">
        <w:rPr>
          <w:rFonts w:ascii="Times New Roman" w:hAnsi="Times New Roman" w:cs="Times New Roman"/>
          <w:b/>
          <w:lang w:val="en-GB"/>
        </w:rPr>
        <w:t xml:space="preserve">Cafcass’ approach to allegations of domestic abuse: </w:t>
      </w:r>
      <w:r w:rsidRPr="004134CF">
        <w:rPr>
          <w:rFonts w:ascii="Times New Roman" w:hAnsi="Times New Roman" w:cs="Times New Roman"/>
          <w:lang w:val="en-GB"/>
        </w:rPr>
        <w:t xml:space="preserve">At a much earlier stage in proceedings the court directed that Cafcass observe two contact sessions for the purposes of their report. The Cafcass officer decided not to arrange to observe those </w:t>
      </w:r>
      <w:r w:rsidR="00973773" w:rsidRPr="004134CF">
        <w:rPr>
          <w:rFonts w:ascii="Times New Roman" w:hAnsi="Times New Roman" w:cs="Times New Roman"/>
          <w:lang w:val="en-GB"/>
        </w:rPr>
        <w:t>sessions because</w:t>
      </w:r>
      <w:r w:rsidRPr="004134CF">
        <w:rPr>
          <w:rFonts w:ascii="Times New Roman" w:hAnsi="Times New Roman" w:cs="Times New Roman"/>
          <w:lang w:val="en-GB"/>
        </w:rPr>
        <w:t xml:space="preserve"> of her own appraisal of the safeguarding risks. This did not impress McFarlane LJ [46]:</w:t>
      </w:r>
    </w:p>
    <w:p w14:paraId="62DABF86" w14:textId="77777777" w:rsidR="003D22B8" w:rsidRPr="004134CF" w:rsidRDefault="003D22B8" w:rsidP="00F8141C">
      <w:pPr>
        <w:pStyle w:val="NoSpacing"/>
        <w:spacing w:line="360" w:lineRule="auto"/>
        <w:jc w:val="both"/>
        <w:rPr>
          <w:rFonts w:ascii="Times New Roman" w:hAnsi="Times New Roman" w:cs="Times New Roman"/>
          <w:lang w:val="en-GB"/>
        </w:rPr>
      </w:pPr>
    </w:p>
    <w:p w14:paraId="236A4C9A" w14:textId="3386D823" w:rsidR="003D22B8" w:rsidRPr="004134CF" w:rsidRDefault="003D22B8" w:rsidP="00A14F4C">
      <w:pPr>
        <w:pStyle w:val="NoSpacing"/>
        <w:spacing w:line="360" w:lineRule="auto"/>
        <w:ind w:left="567"/>
        <w:jc w:val="both"/>
        <w:rPr>
          <w:rFonts w:ascii="Times New Roman" w:hAnsi="Times New Roman" w:cs="Times New Roman"/>
          <w:lang w:val="en-GB"/>
        </w:rPr>
      </w:pPr>
      <w:r w:rsidRPr="004134CF">
        <w:rPr>
          <w:rFonts w:ascii="Times New Roman" w:hAnsi="Times New Roman" w:cs="Times New Roman"/>
          <w:lang w:val="en-GB"/>
        </w:rPr>
        <w:t>“The progress of the case is not to be dictated by a CAFCASS officer. The judge who takes this case needs to form his or her own evaluation of what needs to be decided, what needs to be evaluated and, if necessary, what contact needs to be attempted in controlled and safe circumstances.”</w:t>
      </w:r>
    </w:p>
    <w:p w14:paraId="7F8BD1DC" w14:textId="77777777" w:rsidR="00973773" w:rsidRPr="004134CF" w:rsidRDefault="00973773">
      <w:pPr>
        <w:rPr>
          <w:rFonts w:ascii="Times New Roman" w:hAnsi="Times New Roman" w:cs="Times New Roman"/>
          <w:b/>
          <w:u w:val="single"/>
        </w:rPr>
      </w:pPr>
      <w:r w:rsidRPr="004134CF">
        <w:rPr>
          <w:rFonts w:ascii="Times New Roman" w:hAnsi="Times New Roman" w:cs="Times New Roman"/>
          <w:b/>
          <w:u w:val="single"/>
        </w:rPr>
        <w:br w:type="page"/>
      </w:r>
    </w:p>
    <w:p w14:paraId="2ABB5FF2" w14:textId="77777777" w:rsidR="00973773" w:rsidRPr="004134CF" w:rsidRDefault="00973773" w:rsidP="003D22B8">
      <w:pPr>
        <w:pStyle w:val="NoSpacing"/>
        <w:spacing w:line="360" w:lineRule="auto"/>
        <w:jc w:val="both"/>
        <w:rPr>
          <w:rFonts w:ascii="Times New Roman" w:hAnsi="Times New Roman" w:cs="Times New Roman"/>
          <w:b/>
          <w:u w:val="single"/>
          <w:lang w:val="en-GB"/>
        </w:rPr>
      </w:pPr>
      <w:r w:rsidRPr="004134CF">
        <w:rPr>
          <w:rFonts w:ascii="Times New Roman" w:hAnsi="Times New Roman" w:cs="Times New Roman"/>
          <w:b/>
          <w:i/>
          <w:u w:val="single"/>
          <w:lang w:val="en-GB"/>
        </w:rPr>
        <w:t>MG &amp; JG v JF</w:t>
      </w:r>
      <w:r w:rsidRPr="004134CF">
        <w:rPr>
          <w:rFonts w:ascii="Times New Roman" w:hAnsi="Times New Roman" w:cs="Times New Roman"/>
          <w:b/>
          <w:u w:val="single"/>
          <w:lang w:val="en-GB"/>
        </w:rPr>
        <w:t xml:space="preserve"> </w:t>
      </w:r>
      <w:hyperlink r:id="rId9" w:history="1">
        <w:r w:rsidRPr="004134CF">
          <w:rPr>
            <w:rStyle w:val="Hyperlink"/>
            <w:rFonts w:ascii="Times New Roman" w:hAnsi="Times New Roman" w:cs="Times New Roman"/>
            <w:b/>
            <w:lang w:val="en-GB"/>
          </w:rPr>
          <w:t>[2015] EWHC 564 (Fam)</w:t>
        </w:r>
      </w:hyperlink>
    </w:p>
    <w:p w14:paraId="09703F36" w14:textId="77777777" w:rsidR="00973773" w:rsidRPr="004134CF" w:rsidRDefault="00973773" w:rsidP="003D22B8">
      <w:pPr>
        <w:pStyle w:val="NoSpacing"/>
        <w:spacing w:line="360" w:lineRule="auto"/>
        <w:jc w:val="both"/>
        <w:rPr>
          <w:rFonts w:ascii="Times New Roman" w:hAnsi="Times New Roman" w:cs="Times New Roman"/>
          <w:lang w:val="en-GB"/>
        </w:rPr>
      </w:pPr>
    </w:p>
    <w:p w14:paraId="038FA9B5" w14:textId="353AD9D3" w:rsidR="00973773" w:rsidRPr="004134CF" w:rsidRDefault="00973773" w:rsidP="003D22B8">
      <w:pPr>
        <w:pStyle w:val="NoSpacing"/>
        <w:spacing w:line="360" w:lineRule="auto"/>
        <w:jc w:val="both"/>
        <w:rPr>
          <w:rFonts w:ascii="Times New Roman" w:hAnsi="Times New Roman" w:cs="Times New Roman"/>
          <w:lang w:val="en-GB"/>
        </w:rPr>
      </w:pPr>
      <w:r w:rsidRPr="004134CF">
        <w:rPr>
          <w:rFonts w:ascii="Times New Roman" w:hAnsi="Times New Roman" w:cs="Times New Roman"/>
          <w:b/>
          <w:lang w:val="en-GB"/>
        </w:rPr>
        <w:t xml:space="preserve">Summary: </w:t>
      </w:r>
      <w:r w:rsidRPr="004134CF">
        <w:rPr>
          <w:rFonts w:ascii="Times New Roman" w:hAnsi="Times New Roman" w:cs="Times New Roman"/>
          <w:lang w:val="en-GB"/>
        </w:rPr>
        <w:t>Mostyn J makes an order under Schedule 1 of the Children Act 1989 that the father funds the mothers’ costs in p</w:t>
      </w:r>
      <w:r w:rsidR="004134CF" w:rsidRPr="004134CF">
        <w:rPr>
          <w:rFonts w:ascii="Times New Roman" w:hAnsi="Times New Roman" w:cs="Times New Roman"/>
          <w:lang w:val="en-GB"/>
        </w:rPr>
        <w:t>rivate law proceedings whilst criticising cuts to public funding.</w:t>
      </w:r>
    </w:p>
    <w:p w14:paraId="5CA6442C" w14:textId="77777777" w:rsidR="00973773" w:rsidRPr="004134CF" w:rsidRDefault="00973773" w:rsidP="003D22B8">
      <w:pPr>
        <w:pStyle w:val="NoSpacing"/>
        <w:spacing w:line="360" w:lineRule="auto"/>
        <w:jc w:val="both"/>
        <w:rPr>
          <w:rFonts w:ascii="Times New Roman" w:hAnsi="Times New Roman" w:cs="Times New Roman"/>
          <w:b/>
          <w:lang w:val="en-GB"/>
        </w:rPr>
      </w:pPr>
    </w:p>
    <w:p w14:paraId="13F11EC9" w14:textId="2A114B31" w:rsidR="00D51B8A" w:rsidRPr="004134CF" w:rsidRDefault="00973773" w:rsidP="003D22B8">
      <w:pPr>
        <w:pStyle w:val="NoSpacing"/>
        <w:spacing w:line="360" w:lineRule="auto"/>
        <w:jc w:val="both"/>
        <w:rPr>
          <w:rFonts w:ascii="Times New Roman" w:hAnsi="Times New Roman" w:cs="Times New Roman"/>
          <w:lang w:val="en-GB"/>
        </w:rPr>
      </w:pPr>
      <w:r w:rsidRPr="004134CF">
        <w:rPr>
          <w:rFonts w:ascii="Times New Roman" w:hAnsi="Times New Roman" w:cs="Times New Roman"/>
          <w:b/>
          <w:lang w:val="en-GB"/>
        </w:rPr>
        <w:t xml:space="preserve">LASPO: </w:t>
      </w:r>
      <w:r w:rsidRPr="004134CF">
        <w:rPr>
          <w:rFonts w:ascii="Times New Roman" w:hAnsi="Times New Roman" w:cs="Times New Roman"/>
          <w:lang w:val="en-GB"/>
        </w:rPr>
        <w:t xml:space="preserve">Mostyn J uses 40% of his judgment (paragraphs 4 to 20) to set out the consequences of the removal of public funding from private law </w:t>
      </w:r>
      <w:r w:rsidR="00D51B8A" w:rsidRPr="004134CF">
        <w:rPr>
          <w:rFonts w:ascii="Times New Roman" w:hAnsi="Times New Roman" w:cs="Times New Roman"/>
          <w:lang w:val="en-GB"/>
        </w:rPr>
        <w:t>proceedings; it is depressing reading. He refers to ten other reported cases where “each case focused on the gross unfairness meted out to a parent in private law proceedings by the denial of legal aid.” He concludes [20], echoing the comments of those in the family justice system across the country:</w:t>
      </w:r>
    </w:p>
    <w:p w14:paraId="6305C9A9" w14:textId="77777777" w:rsidR="00D51B8A" w:rsidRPr="004134CF" w:rsidRDefault="00D51B8A" w:rsidP="003D22B8">
      <w:pPr>
        <w:pStyle w:val="NoSpacing"/>
        <w:spacing w:line="360" w:lineRule="auto"/>
        <w:jc w:val="both"/>
        <w:rPr>
          <w:rFonts w:ascii="Times New Roman" w:hAnsi="Times New Roman" w:cs="Times New Roman"/>
          <w:lang w:val="en-GB"/>
        </w:rPr>
      </w:pPr>
    </w:p>
    <w:p w14:paraId="71922C6A" w14:textId="747E69E5" w:rsidR="00973773" w:rsidRPr="004134CF" w:rsidRDefault="00D51B8A" w:rsidP="00D51B8A">
      <w:pPr>
        <w:pStyle w:val="NoSpacing"/>
        <w:spacing w:line="360" w:lineRule="auto"/>
        <w:ind w:left="567"/>
        <w:jc w:val="both"/>
        <w:rPr>
          <w:rFonts w:ascii="Times New Roman" w:hAnsi="Times New Roman" w:cs="Times New Roman"/>
          <w:lang w:val="en-GB"/>
        </w:rPr>
      </w:pPr>
      <w:r w:rsidRPr="004134CF">
        <w:rPr>
          <w:rFonts w:ascii="Times New Roman" w:hAnsi="Times New Roman" w:cs="Times New Roman"/>
          <w:lang w:val="en-GB"/>
        </w:rPr>
        <w:t>“In the field of private children law the principle of individual justice has had to be sacrificed on the altar of the public debt … [and] it can reasonably be predicted that the phenomenon of the massive increase in self-representation will give rise to the serious risk of the court reaching incorrect, and therefore unjust, decisions.”</w:t>
      </w:r>
    </w:p>
    <w:p w14:paraId="0FA2D616" w14:textId="77777777" w:rsidR="00D51B8A" w:rsidRPr="004134CF" w:rsidRDefault="00D51B8A" w:rsidP="003D22B8">
      <w:pPr>
        <w:pStyle w:val="NoSpacing"/>
        <w:spacing w:line="360" w:lineRule="auto"/>
        <w:jc w:val="both"/>
        <w:rPr>
          <w:rFonts w:ascii="Times New Roman" w:hAnsi="Times New Roman" w:cs="Times New Roman"/>
          <w:lang w:val="en-GB"/>
        </w:rPr>
      </w:pPr>
    </w:p>
    <w:p w14:paraId="78FA05F4" w14:textId="77777777" w:rsidR="00827EBC" w:rsidRPr="004134CF" w:rsidRDefault="00D51B8A" w:rsidP="00827EBC">
      <w:pPr>
        <w:pStyle w:val="NoSpacing"/>
        <w:spacing w:line="360" w:lineRule="auto"/>
        <w:jc w:val="both"/>
        <w:rPr>
          <w:rFonts w:ascii="Times New Roman" w:hAnsi="Times New Roman" w:cs="Times New Roman"/>
          <w:lang w:val="en-GB"/>
        </w:rPr>
      </w:pPr>
      <w:r w:rsidRPr="004134CF">
        <w:rPr>
          <w:rFonts w:ascii="Times New Roman" w:hAnsi="Times New Roman" w:cs="Times New Roman"/>
          <w:b/>
          <w:lang w:val="en-GB"/>
        </w:rPr>
        <w:t xml:space="preserve">Facts: </w:t>
      </w:r>
      <w:r w:rsidR="00827EBC" w:rsidRPr="004134CF">
        <w:rPr>
          <w:rFonts w:ascii="Times New Roman" w:hAnsi="Times New Roman" w:cs="Times New Roman"/>
          <w:lang w:val="en-GB"/>
        </w:rPr>
        <w:t>The mothers (a same-sex couple) and the father (a gay man) entered into an arrangement whereby all three of them would have equal legal rights in respect of the child. The contact between the father and the child broke down and complex and lengthy private law proceedings followed. The mothers (now separated) sought for the father to contribute £25,000 towards their legal costs.</w:t>
      </w:r>
    </w:p>
    <w:p w14:paraId="21FE0AB4" w14:textId="77777777" w:rsidR="00827EBC" w:rsidRPr="004134CF" w:rsidRDefault="00827EBC" w:rsidP="00827EBC">
      <w:pPr>
        <w:pStyle w:val="NoSpacing"/>
        <w:spacing w:line="360" w:lineRule="auto"/>
        <w:jc w:val="both"/>
        <w:rPr>
          <w:rFonts w:ascii="Times New Roman" w:hAnsi="Times New Roman" w:cs="Times New Roman"/>
          <w:lang w:val="en-GB"/>
        </w:rPr>
      </w:pPr>
    </w:p>
    <w:p w14:paraId="2941981D" w14:textId="42AE115C" w:rsidR="00827EBC" w:rsidRPr="004134CF" w:rsidRDefault="00827EBC" w:rsidP="00827EBC">
      <w:pPr>
        <w:pStyle w:val="NoSpacing"/>
        <w:spacing w:line="360" w:lineRule="auto"/>
        <w:jc w:val="both"/>
        <w:rPr>
          <w:rFonts w:ascii="Times New Roman" w:eastAsia="Times New Roman" w:hAnsi="Times New Roman" w:cs="Times New Roman"/>
          <w:color w:val="000000"/>
          <w:lang w:val="en-GB"/>
        </w:rPr>
      </w:pPr>
      <w:r w:rsidRPr="004134CF">
        <w:rPr>
          <w:rFonts w:ascii="Times New Roman" w:hAnsi="Times New Roman" w:cs="Times New Roman"/>
          <w:b/>
          <w:lang w:val="en-GB"/>
        </w:rPr>
        <w:t xml:space="preserve">The law: </w:t>
      </w:r>
      <w:r w:rsidRPr="004134CF">
        <w:rPr>
          <w:rFonts w:ascii="Times New Roman" w:hAnsi="Times New Roman" w:cs="Times New Roman"/>
          <w:lang w:val="en-GB"/>
        </w:rPr>
        <w:t xml:space="preserve">Mostyn J </w:t>
      </w:r>
      <w:r w:rsidRPr="004134CF">
        <w:rPr>
          <w:rFonts w:ascii="Times New Roman" w:eastAsia="Times New Roman" w:hAnsi="Times New Roman" w:cs="Times New Roman"/>
          <w:color w:val="000000"/>
          <w:lang w:val="en-GB"/>
        </w:rPr>
        <w:t xml:space="preserve">considered the following to be engaged [22]: </w:t>
      </w:r>
    </w:p>
    <w:p w14:paraId="2ADCC03A" w14:textId="77777777" w:rsidR="00827EBC" w:rsidRPr="004134CF" w:rsidRDefault="00827EBC" w:rsidP="00827EBC">
      <w:pPr>
        <w:pStyle w:val="NoSpacing"/>
        <w:spacing w:line="360" w:lineRule="auto"/>
        <w:ind w:left="1134"/>
        <w:jc w:val="both"/>
        <w:rPr>
          <w:rFonts w:ascii="Times New Roman" w:hAnsi="Times New Roman" w:cs="Times New Roman"/>
          <w:color w:val="000000"/>
          <w:lang w:val="en-GB"/>
        </w:rPr>
      </w:pPr>
    </w:p>
    <w:p w14:paraId="71E49049" w14:textId="77777777" w:rsidR="00827EBC" w:rsidRPr="004134CF" w:rsidRDefault="00827EBC" w:rsidP="00827EBC">
      <w:pPr>
        <w:pStyle w:val="NoSpacing"/>
        <w:numPr>
          <w:ilvl w:val="0"/>
          <w:numId w:val="20"/>
        </w:numPr>
        <w:spacing w:line="360" w:lineRule="auto"/>
        <w:ind w:left="1134" w:hanging="567"/>
        <w:jc w:val="both"/>
        <w:rPr>
          <w:rFonts w:ascii="Times New Roman" w:hAnsi="Times New Roman" w:cs="Times New Roman"/>
          <w:color w:val="000000"/>
          <w:lang w:val="en-GB"/>
        </w:rPr>
      </w:pPr>
      <w:r w:rsidRPr="004134CF">
        <w:rPr>
          <w:rFonts w:ascii="Times New Roman" w:hAnsi="Times New Roman" w:cs="Times New Roman"/>
          <w:color w:val="000000"/>
          <w:lang w:val="en-GB"/>
        </w:rPr>
        <w:t>The subject matter of the application is centrally relevant, as is the reasonableness of the applicant's stance in the proceedings.</w:t>
      </w:r>
    </w:p>
    <w:p w14:paraId="71C747AF" w14:textId="77777777" w:rsidR="00827EBC" w:rsidRPr="004134CF" w:rsidRDefault="00827EBC" w:rsidP="00827EBC">
      <w:pPr>
        <w:pStyle w:val="NoSpacing"/>
        <w:spacing w:line="360" w:lineRule="auto"/>
        <w:ind w:left="1134"/>
        <w:jc w:val="both"/>
        <w:rPr>
          <w:rFonts w:ascii="Times New Roman" w:hAnsi="Times New Roman" w:cs="Times New Roman"/>
          <w:color w:val="000000"/>
          <w:lang w:val="en-GB"/>
        </w:rPr>
      </w:pPr>
    </w:p>
    <w:p w14:paraId="2DEAA4DE" w14:textId="77777777" w:rsidR="00827EBC" w:rsidRPr="004134CF" w:rsidRDefault="00827EBC" w:rsidP="00827EBC">
      <w:pPr>
        <w:pStyle w:val="NoSpacing"/>
        <w:numPr>
          <w:ilvl w:val="0"/>
          <w:numId w:val="20"/>
        </w:numPr>
        <w:spacing w:line="360" w:lineRule="auto"/>
        <w:ind w:left="1134" w:hanging="567"/>
        <w:jc w:val="both"/>
        <w:rPr>
          <w:rFonts w:ascii="Times New Roman" w:hAnsi="Times New Roman" w:cs="Times New Roman"/>
          <w:color w:val="000000"/>
          <w:lang w:val="en-GB"/>
        </w:rPr>
      </w:pPr>
      <w:r w:rsidRPr="004134CF">
        <w:rPr>
          <w:rFonts w:ascii="Times New Roman" w:hAnsi="Times New Roman" w:cs="Times New Roman"/>
          <w:color w:val="000000"/>
          <w:lang w:val="en-GB"/>
        </w:rPr>
        <w:t>There are generally recognised advantages flowing from competent representation, and from there being an "equality of arms" in an investigatory as well as in an adversarial process.</w:t>
      </w:r>
    </w:p>
    <w:p w14:paraId="051603E2" w14:textId="77777777" w:rsidR="00827EBC" w:rsidRPr="004134CF" w:rsidRDefault="00827EBC" w:rsidP="004134CF">
      <w:pPr>
        <w:pStyle w:val="NoSpacing"/>
        <w:spacing w:line="360" w:lineRule="auto"/>
        <w:ind w:left="1134"/>
        <w:jc w:val="center"/>
        <w:rPr>
          <w:rFonts w:ascii="Times New Roman" w:hAnsi="Times New Roman" w:cs="Times New Roman"/>
          <w:color w:val="000000"/>
          <w:lang w:val="en-GB"/>
        </w:rPr>
      </w:pPr>
    </w:p>
    <w:p w14:paraId="786E5528" w14:textId="77777777" w:rsidR="00827EBC" w:rsidRPr="004134CF" w:rsidRDefault="00827EBC" w:rsidP="00827EBC">
      <w:pPr>
        <w:pStyle w:val="NoSpacing"/>
        <w:numPr>
          <w:ilvl w:val="0"/>
          <w:numId w:val="20"/>
        </w:numPr>
        <w:spacing w:line="360" w:lineRule="auto"/>
        <w:ind w:left="1134" w:hanging="567"/>
        <w:jc w:val="both"/>
        <w:rPr>
          <w:rFonts w:ascii="Times New Roman" w:hAnsi="Times New Roman" w:cs="Times New Roman"/>
          <w:color w:val="000000"/>
          <w:lang w:val="en-GB"/>
        </w:rPr>
      </w:pPr>
      <w:r w:rsidRPr="004134CF">
        <w:rPr>
          <w:rFonts w:ascii="Times New Roman" w:hAnsi="Times New Roman" w:cs="Times New Roman"/>
          <w:color w:val="000000"/>
          <w:lang w:val="en-GB"/>
        </w:rPr>
        <w:t>The court cannot make an order unless it is satisfied that without the payment the applicant would not reasonably be able to obtain appropriate legal services for the proceedings. A costs allowance should only be awarded to cover historic unpaid costs where the court is satisfied that without such a payment the applicant will not reasonably be able to obtain in the future appropriate legal services for the proceedings.</w:t>
      </w:r>
    </w:p>
    <w:p w14:paraId="389F9998" w14:textId="77777777" w:rsidR="00827EBC" w:rsidRPr="004134CF" w:rsidRDefault="00827EBC" w:rsidP="00827EBC">
      <w:pPr>
        <w:pStyle w:val="NoSpacing"/>
        <w:spacing w:line="360" w:lineRule="auto"/>
        <w:jc w:val="both"/>
        <w:rPr>
          <w:rFonts w:ascii="Times New Roman" w:hAnsi="Times New Roman" w:cs="Times New Roman"/>
          <w:lang w:val="en-GB"/>
        </w:rPr>
      </w:pPr>
    </w:p>
    <w:p w14:paraId="7B5C7DEF" w14:textId="44709D3A" w:rsidR="00827EBC" w:rsidRPr="004134CF" w:rsidRDefault="00827EBC" w:rsidP="00827EBC">
      <w:pPr>
        <w:pStyle w:val="NoSpacing"/>
        <w:numPr>
          <w:ilvl w:val="0"/>
          <w:numId w:val="20"/>
        </w:numPr>
        <w:spacing w:line="360" w:lineRule="auto"/>
        <w:ind w:left="1134" w:hanging="567"/>
        <w:jc w:val="both"/>
        <w:rPr>
          <w:rFonts w:ascii="Times New Roman" w:hAnsi="Times New Roman" w:cs="Times New Roman"/>
          <w:lang w:val="en-GB"/>
        </w:rPr>
      </w:pPr>
      <w:r w:rsidRPr="004134CF">
        <w:rPr>
          <w:rFonts w:ascii="Times New Roman" w:hAnsi="Times New Roman" w:cs="Times New Roman"/>
          <w:color w:val="000000"/>
          <w:lang w:val="en-GB"/>
        </w:rPr>
        <w:t>In determining whether the applicant can reasonably obtain funding from another source the court would be unlikely to expect her to sell or charge her home or to deplete a modest fund of savings. This aspect is however highly fact-specific.</w:t>
      </w:r>
    </w:p>
    <w:p w14:paraId="2F4CA538" w14:textId="77777777" w:rsidR="00827EBC" w:rsidRPr="004134CF" w:rsidRDefault="00827EBC" w:rsidP="00827EBC">
      <w:pPr>
        <w:pStyle w:val="NoSpacing"/>
        <w:spacing w:line="360" w:lineRule="auto"/>
        <w:jc w:val="both"/>
        <w:rPr>
          <w:rFonts w:ascii="Times New Roman" w:hAnsi="Times New Roman" w:cs="Times New Roman"/>
          <w:lang w:val="en-GB"/>
        </w:rPr>
      </w:pPr>
    </w:p>
    <w:p w14:paraId="6B88408E" w14:textId="46859A40" w:rsidR="00827EBC" w:rsidRPr="004134CF" w:rsidRDefault="00860487" w:rsidP="00827EBC">
      <w:pPr>
        <w:pStyle w:val="NoSpacing"/>
        <w:spacing w:line="360" w:lineRule="auto"/>
        <w:jc w:val="both"/>
        <w:rPr>
          <w:rFonts w:ascii="Times New Roman" w:hAnsi="Times New Roman" w:cs="Times New Roman"/>
          <w:lang w:val="en-GB"/>
        </w:rPr>
      </w:pPr>
      <w:r w:rsidRPr="004134CF">
        <w:rPr>
          <w:rFonts w:ascii="Times New Roman" w:hAnsi="Times New Roman" w:cs="Times New Roman"/>
          <w:lang w:val="en-GB"/>
        </w:rPr>
        <w:t>After examining the parties’ financial situations, the judge ordered the father to meet 80% of the mothers’ claims commented that:</w:t>
      </w:r>
    </w:p>
    <w:p w14:paraId="74BE6069" w14:textId="77777777" w:rsidR="00860487" w:rsidRPr="004134CF" w:rsidRDefault="00860487" w:rsidP="00827EBC">
      <w:pPr>
        <w:pStyle w:val="NoSpacing"/>
        <w:spacing w:line="360" w:lineRule="auto"/>
        <w:jc w:val="both"/>
        <w:rPr>
          <w:rFonts w:ascii="Times New Roman" w:hAnsi="Times New Roman" w:cs="Times New Roman"/>
          <w:lang w:val="en-GB"/>
        </w:rPr>
      </w:pPr>
    </w:p>
    <w:p w14:paraId="0E7B57B4" w14:textId="3D860717" w:rsidR="00860487" w:rsidRPr="004134CF" w:rsidRDefault="00860487" w:rsidP="00860487">
      <w:pPr>
        <w:pStyle w:val="NoSpacing"/>
        <w:spacing w:line="360" w:lineRule="auto"/>
        <w:ind w:left="567"/>
        <w:jc w:val="both"/>
        <w:rPr>
          <w:rFonts w:ascii="Times New Roman" w:hAnsi="Times New Roman" w:cs="Times New Roman"/>
          <w:lang w:val="en-GB"/>
        </w:rPr>
      </w:pPr>
      <w:r w:rsidRPr="004134CF">
        <w:rPr>
          <w:rFonts w:ascii="Times New Roman" w:hAnsi="Times New Roman" w:cs="Times New Roman"/>
          <w:lang w:val="en-GB"/>
        </w:rPr>
        <w:t>“It could be said that it is grossly unfair that JF should have to pay now £20,596 plus 80% of the future therapeutic costs up to the IRH. But that is where the government has left him. It is a sorry state of affairs.”</w:t>
      </w:r>
    </w:p>
    <w:p w14:paraId="145EC0FF" w14:textId="77777777" w:rsidR="00973773" w:rsidRPr="004134CF" w:rsidRDefault="00973773" w:rsidP="003D22B8">
      <w:pPr>
        <w:pStyle w:val="NoSpacing"/>
        <w:spacing w:line="360" w:lineRule="auto"/>
        <w:jc w:val="both"/>
        <w:rPr>
          <w:rFonts w:ascii="Times New Roman" w:hAnsi="Times New Roman" w:cs="Times New Roman"/>
          <w:b/>
          <w:lang w:val="en-GB"/>
        </w:rPr>
      </w:pPr>
    </w:p>
    <w:p w14:paraId="5AB033AC" w14:textId="0D7D20C4" w:rsidR="009C6E36" w:rsidRPr="004134CF" w:rsidRDefault="009C6E36" w:rsidP="003D22B8">
      <w:pPr>
        <w:pStyle w:val="NoSpacing"/>
        <w:spacing w:line="360" w:lineRule="auto"/>
        <w:jc w:val="both"/>
        <w:rPr>
          <w:rFonts w:ascii="Times New Roman" w:hAnsi="Times New Roman" w:cs="Times New Roman"/>
          <w:lang w:val="en-GB"/>
        </w:rPr>
      </w:pPr>
      <w:r w:rsidRPr="004134CF">
        <w:rPr>
          <w:rFonts w:ascii="Times New Roman" w:hAnsi="Times New Roman" w:cs="Times New Roman"/>
          <w:b/>
          <w:u w:val="single"/>
          <w:lang w:val="en-GB"/>
        </w:rPr>
        <w:br w:type="page"/>
      </w:r>
    </w:p>
    <w:p w14:paraId="2D9C5936" w14:textId="6D75C916" w:rsidR="0008785A" w:rsidRPr="004134CF" w:rsidRDefault="00850D2B" w:rsidP="00850D2B">
      <w:pPr>
        <w:pStyle w:val="NoSpacing"/>
        <w:spacing w:line="360" w:lineRule="auto"/>
        <w:outlineLvl w:val="0"/>
        <w:rPr>
          <w:rFonts w:ascii="Times New Roman" w:hAnsi="Times New Roman" w:cs="Times New Roman"/>
          <w:b/>
          <w:u w:val="single"/>
          <w:lang w:val="en-GB"/>
        </w:rPr>
      </w:pPr>
      <w:r w:rsidRPr="004134CF">
        <w:rPr>
          <w:rFonts w:ascii="Times New Roman" w:hAnsi="Times New Roman" w:cs="Times New Roman"/>
          <w:b/>
          <w:u w:val="single"/>
          <w:lang w:val="en-GB"/>
        </w:rPr>
        <w:t>HU v SU</w:t>
      </w:r>
      <w:r w:rsidRPr="004134CF">
        <w:rPr>
          <w:rFonts w:ascii="Times New Roman" w:hAnsi="Times New Roman" w:cs="Times New Roman"/>
          <w:b/>
          <w:i/>
          <w:u w:val="single"/>
          <w:lang w:val="en-GB"/>
        </w:rPr>
        <w:t xml:space="preserve"> </w:t>
      </w:r>
      <w:hyperlink r:id="rId10" w:history="1">
        <w:r w:rsidRPr="004134CF">
          <w:rPr>
            <w:rStyle w:val="Hyperlink"/>
            <w:rFonts w:ascii="Times New Roman" w:hAnsi="Times New Roman" w:cs="Times New Roman"/>
            <w:b/>
            <w:lang w:val="en-GB"/>
          </w:rPr>
          <w:t>[2015] EWFC 18</w:t>
        </w:r>
      </w:hyperlink>
    </w:p>
    <w:p w14:paraId="62173047" w14:textId="77777777" w:rsidR="0008785A" w:rsidRPr="004134CF" w:rsidRDefault="0008785A" w:rsidP="00305193">
      <w:pPr>
        <w:pStyle w:val="NoSpacing"/>
        <w:spacing w:line="360" w:lineRule="auto"/>
        <w:jc w:val="both"/>
        <w:rPr>
          <w:rFonts w:ascii="Times New Roman" w:hAnsi="Times New Roman" w:cs="Times New Roman"/>
          <w:lang w:val="en-GB"/>
        </w:rPr>
      </w:pPr>
    </w:p>
    <w:p w14:paraId="2EA3EE75" w14:textId="77777777" w:rsidR="0008785A" w:rsidRPr="004134CF" w:rsidRDefault="0008785A" w:rsidP="00850D2B">
      <w:pPr>
        <w:pStyle w:val="NoSpacing"/>
        <w:spacing w:line="360" w:lineRule="auto"/>
        <w:jc w:val="both"/>
        <w:outlineLvl w:val="0"/>
        <w:rPr>
          <w:rFonts w:ascii="Times New Roman" w:hAnsi="Times New Roman" w:cs="Times New Roman"/>
          <w:lang w:val="en-GB"/>
        </w:rPr>
      </w:pPr>
      <w:r w:rsidRPr="004134CF">
        <w:rPr>
          <w:rFonts w:ascii="Times New Roman" w:hAnsi="Times New Roman" w:cs="Times New Roman"/>
          <w:b/>
          <w:lang w:val="en-GB"/>
        </w:rPr>
        <w:t xml:space="preserve">Summary: </w:t>
      </w:r>
      <w:r w:rsidR="00850D2B" w:rsidRPr="004134CF">
        <w:rPr>
          <w:rFonts w:ascii="Times New Roman" w:hAnsi="Times New Roman" w:cs="Times New Roman"/>
          <w:lang w:val="en-GB"/>
        </w:rPr>
        <w:t xml:space="preserve">Keehan J makes a wasted costs order against solicitors for </w:t>
      </w:r>
      <w:r w:rsidR="00C674A7" w:rsidRPr="004134CF">
        <w:rPr>
          <w:rFonts w:ascii="Times New Roman" w:hAnsi="Times New Roman" w:cs="Times New Roman"/>
          <w:lang w:val="en-GB"/>
        </w:rPr>
        <w:t>failure to seek the leave of the court to extend the time for compliance with a directions order.</w:t>
      </w:r>
    </w:p>
    <w:p w14:paraId="61FFD019" w14:textId="77777777" w:rsidR="0008785A" w:rsidRPr="004134CF" w:rsidRDefault="0008785A" w:rsidP="00305193">
      <w:pPr>
        <w:pStyle w:val="NoSpacing"/>
        <w:spacing w:line="360" w:lineRule="auto"/>
        <w:jc w:val="both"/>
        <w:rPr>
          <w:rFonts w:ascii="Times New Roman" w:hAnsi="Times New Roman" w:cs="Times New Roman"/>
          <w:lang w:val="en-GB"/>
        </w:rPr>
      </w:pPr>
    </w:p>
    <w:p w14:paraId="2DDF47DE" w14:textId="77777777" w:rsidR="00305193" w:rsidRPr="004134CF" w:rsidRDefault="00305193" w:rsidP="00850D2B">
      <w:pPr>
        <w:pStyle w:val="NoSpacing"/>
        <w:spacing w:line="360" w:lineRule="auto"/>
        <w:jc w:val="both"/>
        <w:outlineLvl w:val="0"/>
        <w:rPr>
          <w:rFonts w:ascii="Times New Roman" w:hAnsi="Times New Roman" w:cs="Times New Roman"/>
          <w:lang w:val="en-GB"/>
        </w:rPr>
      </w:pPr>
      <w:r w:rsidRPr="004134CF">
        <w:rPr>
          <w:rFonts w:ascii="Times New Roman" w:hAnsi="Times New Roman" w:cs="Times New Roman"/>
          <w:b/>
          <w:lang w:val="en-GB"/>
        </w:rPr>
        <w:t xml:space="preserve">Facts: </w:t>
      </w:r>
      <w:r w:rsidR="00FE3EAD" w:rsidRPr="004134CF">
        <w:rPr>
          <w:rFonts w:ascii="Times New Roman" w:hAnsi="Times New Roman" w:cs="Times New Roman"/>
          <w:lang w:val="en-GB"/>
        </w:rPr>
        <w:t>At a directions hearing</w:t>
      </w:r>
      <w:r w:rsidR="00C674A7" w:rsidRPr="004134CF">
        <w:rPr>
          <w:rFonts w:ascii="Times New Roman" w:hAnsi="Times New Roman" w:cs="Times New Roman"/>
          <w:lang w:val="en-GB"/>
        </w:rPr>
        <w:t xml:space="preserve">, Keehan J made directions in preparation for a finding of fact hearing in private law proceedings. He directed, </w:t>
      </w:r>
      <w:r w:rsidR="00C674A7" w:rsidRPr="004134CF">
        <w:rPr>
          <w:rFonts w:ascii="Times New Roman" w:hAnsi="Times New Roman" w:cs="Times New Roman"/>
          <w:i/>
          <w:lang w:val="en-GB"/>
        </w:rPr>
        <w:t>inter alia</w:t>
      </w:r>
      <w:r w:rsidR="00C674A7" w:rsidRPr="004134CF">
        <w:rPr>
          <w:rFonts w:ascii="Times New Roman" w:hAnsi="Times New Roman" w:cs="Times New Roman"/>
          <w:lang w:val="en-GB"/>
        </w:rPr>
        <w:t xml:space="preserve">, police disclosure and a Scott Schedule and witness statement in support </w:t>
      </w:r>
      <w:r w:rsidR="00FE3EAD" w:rsidRPr="004134CF">
        <w:rPr>
          <w:rFonts w:ascii="Times New Roman" w:hAnsi="Times New Roman" w:cs="Times New Roman"/>
          <w:lang w:val="en-GB"/>
        </w:rPr>
        <w:t>from the mother</w:t>
      </w:r>
      <w:r w:rsidR="00C674A7" w:rsidRPr="004134CF">
        <w:rPr>
          <w:rFonts w:ascii="Times New Roman" w:hAnsi="Times New Roman" w:cs="Times New Roman"/>
          <w:lang w:val="en-GB"/>
        </w:rPr>
        <w:t>. Police disclosure was delayed due to issues with the mother’s public funding certificate and the mother’s solicitors contended that they were unable to file and serve a Scott Schedule or witness statement without the police disclosure</w:t>
      </w:r>
      <w:r w:rsidR="00FE3EAD" w:rsidRPr="004134CF">
        <w:rPr>
          <w:rFonts w:ascii="Times New Roman" w:hAnsi="Times New Roman" w:cs="Times New Roman"/>
          <w:lang w:val="en-GB"/>
        </w:rPr>
        <w:t xml:space="preserve"> (no such linkage was provided for in the directions)</w:t>
      </w:r>
      <w:r w:rsidR="00C674A7" w:rsidRPr="004134CF">
        <w:rPr>
          <w:rFonts w:ascii="Times New Roman" w:hAnsi="Times New Roman" w:cs="Times New Roman"/>
          <w:lang w:val="en-GB"/>
        </w:rPr>
        <w:t>. Those representing the father therefore sought an urgent directions hearing for re-timetabling.</w:t>
      </w:r>
    </w:p>
    <w:p w14:paraId="69D4E1FE" w14:textId="77777777" w:rsidR="00305193" w:rsidRPr="004134CF" w:rsidRDefault="00305193" w:rsidP="00305193">
      <w:pPr>
        <w:pStyle w:val="NoSpacing"/>
        <w:spacing w:line="360" w:lineRule="auto"/>
        <w:jc w:val="both"/>
        <w:rPr>
          <w:rFonts w:ascii="Times New Roman" w:hAnsi="Times New Roman" w:cs="Times New Roman"/>
          <w:lang w:val="en-GB"/>
        </w:rPr>
      </w:pPr>
    </w:p>
    <w:p w14:paraId="26EEBF04" w14:textId="77777777" w:rsidR="00C674A7" w:rsidRPr="004134CF" w:rsidRDefault="00C674A7" w:rsidP="00850D2B">
      <w:pPr>
        <w:pStyle w:val="NoSpacing"/>
        <w:spacing w:line="360" w:lineRule="auto"/>
        <w:jc w:val="both"/>
        <w:outlineLvl w:val="0"/>
        <w:rPr>
          <w:rFonts w:ascii="Times New Roman" w:hAnsi="Times New Roman" w:cs="Times New Roman"/>
          <w:lang w:val="en-GB"/>
        </w:rPr>
      </w:pPr>
      <w:r w:rsidRPr="004134CF">
        <w:rPr>
          <w:rFonts w:ascii="Times New Roman" w:hAnsi="Times New Roman" w:cs="Times New Roman"/>
          <w:b/>
          <w:lang w:val="en-GB"/>
        </w:rPr>
        <w:t xml:space="preserve">Wasted costs order: </w:t>
      </w:r>
      <w:r w:rsidRPr="004134CF">
        <w:rPr>
          <w:rFonts w:ascii="Times New Roman" w:hAnsi="Times New Roman" w:cs="Times New Roman"/>
          <w:lang w:val="en-GB"/>
        </w:rPr>
        <w:t xml:space="preserve">Keehan J reminded himself of recent case law emphasising the importance of parties and practitioners complying with court orders [47]. </w:t>
      </w:r>
      <w:r w:rsidR="00FC5862" w:rsidRPr="004134CF">
        <w:rPr>
          <w:rFonts w:ascii="Times New Roman" w:hAnsi="Times New Roman" w:cs="Times New Roman"/>
          <w:b/>
          <w:lang w:val="en-GB"/>
        </w:rPr>
        <w:t xml:space="preserve"> </w:t>
      </w:r>
      <w:r w:rsidRPr="004134CF">
        <w:rPr>
          <w:rFonts w:ascii="Times New Roman" w:hAnsi="Times New Roman" w:cs="Times New Roman"/>
          <w:lang w:val="en-GB"/>
        </w:rPr>
        <w:t>He summarised [48]:</w:t>
      </w:r>
    </w:p>
    <w:p w14:paraId="3022CBF4" w14:textId="77777777" w:rsidR="00C674A7" w:rsidRPr="004134CF" w:rsidRDefault="00C674A7" w:rsidP="00C674A7">
      <w:pPr>
        <w:pStyle w:val="NoSpacing"/>
        <w:spacing w:line="360" w:lineRule="auto"/>
        <w:rPr>
          <w:rFonts w:ascii="Times New Roman" w:hAnsi="Times New Roman" w:cs="Times New Roman"/>
          <w:lang w:val="en-GB"/>
        </w:rPr>
      </w:pPr>
    </w:p>
    <w:p w14:paraId="41F71EC4" w14:textId="77777777" w:rsidR="00C674A7" w:rsidRPr="004134CF" w:rsidRDefault="00C674A7" w:rsidP="00C674A7">
      <w:pPr>
        <w:pStyle w:val="NoSpacing"/>
        <w:spacing w:line="360" w:lineRule="auto"/>
        <w:ind w:left="567"/>
        <w:jc w:val="both"/>
        <w:rPr>
          <w:rFonts w:ascii="Times New Roman" w:eastAsia="Times New Roman" w:hAnsi="Times New Roman" w:cs="Times New Roman"/>
          <w:color w:val="000000"/>
          <w:lang w:val="en-GB"/>
        </w:rPr>
      </w:pPr>
      <w:r w:rsidRPr="004134CF">
        <w:rPr>
          <w:rFonts w:ascii="Times New Roman" w:hAnsi="Times New Roman" w:cs="Times New Roman"/>
          <w:lang w:val="en-GB"/>
        </w:rPr>
        <w:t xml:space="preserve">“It </w:t>
      </w:r>
      <w:bookmarkStart w:id="1" w:name="para48"/>
      <w:r w:rsidRPr="004134CF">
        <w:rPr>
          <w:rFonts w:ascii="Times New Roman" w:eastAsia="Times New Roman" w:hAnsi="Times New Roman" w:cs="Times New Roman"/>
          <w:color w:val="000000"/>
          <w:lang w:val="en-GB"/>
        </w:rPr>
        <w:t>must now be clear and plain to any competent family practitioners that:</w:t>
      </w:r>
      <w:bookmarkEnd w:id="1"/>
    </w:p>
    <w:p w14:paraId="406417D9" w14:textId="77777777" w:rsidR="00C674A7" w:rsidRPr="004134CF" w:rsidRDefault="00C674A7" w:rsidP="00C674A7">
      <w:pPr>
        <w:pStyle w:val="NoSpacing"/>
        <w:numPr>
          <w:ilvl w:val="0"/>
          <w:numId w:val="6"/>
        </w:numPr>
        <w:spacing w:line="360" w:lineRule="auto"/>
        <w:ind w:left="1701" w:hanging="567"/>
        <w:jc w:val="both"/>
        <w:rPr>
          <w:rFonts w:ascii="Times New Roman" w:hAnsi="Times New Roman" w:cs="Times New Roman"/>
          <w:color w:val="000000"/>
          <w:lang w:val="en-GB"/>
        </w:rPr>
      </w:pPr>
      <w:r w:rsidRPr="004134CF">
        <w:rPr>
          <w:rFonts w:ascii="Times New Roman" w:hAnsi="Times New Roman" w:cs="Times New Roman"/>
          <w:color w:val="000000"/>
          <w:lang w:val="en-GB"/>
        </w:rPr>
        <w:t>court orders must be obeyed;</w:t>
      </w:r>
    </w:p>
    <w:p w14:paraId="5AF3C715" w14:textId="77777777" w:rsidR="00C674A7" w:rsidRPr="004134CF" w:rsidRDefault="00C674A7" w:rsidP="00C674A7">
      <w:pPr>
        <w:pStyle w:val="NoSpacing"/>
        <w:numPr>
          <w:ilvl w:val="0"/>
          <w:numId w:val="6"/>
        </w:numPr>
        <w:spacing w:line="360" w:lineRule="auto"/>
        <w:ind w:left="1701" w:hanging="567"/>
        <w:jc w:val="both"/>
        <w:rPr>
          <w:rFonts w:ascii="Times New Roman" w:hAnsi="Times New Roman" w:cs="Times New Roman"/>
          <w:color w:val="000000"/>
          <w:lang w:val="en-GB"/>
        </w:rPr>
      </w:pPr>
      <w:r w:rsidRPr="004134CF">
        <w:rPr>
          <w:rFonts w:ascii="Times New Roman" w:hAnsi="Times New Roman" w:cs="Times New Roman"/>
          <w:color w:val="000000"/>
          <w:lang w:val="en-GB"/>
        </w:rPr>
        <w:t>a timetable or deadline set by the court cannot be amended by agreement between the parties; it must be sanctioned by the court; and</w:t>
      </w:r>
    </w:p>
    <w:p w14:paraId="55295602" w14:textId="77777777" w:rsidR="00C674A7" w:rsidRPr="004134CF" w:rsidRDefault="00C674A7" w:rsidP="00C674A7">
      <w:pPr>
        <w:pStyle w:val="NoSpacing"/>
        <w:numPr>
          <w:ilvl w:val="0"/>
          <w:numId w:val="6"/>
        </w:numPr>
        <w:spacing w:line="360" w:lineRule="auto"/>
        <w:ind w:left="1701" w:hanging="567"/>
        <w:jc w:val="both"/>
        <w:rPr>
          <w:rFonts w:ascii="Times New Roman" w:hAnsi="Times New Roman" w:cs="Times New Roman"/>
          <w:color w:val="000000"/>
          <w:lang w:val="en-GB"/>
        </w:rPr>
      </w:pPr>
      <w:r w:rsidRPr="004134CF">
        <w:rPr>
          <w:rFonts w:ascii="Times New Roman" w:hAnsi="Times New Roman" w:cs="Times New Roman"/>
          <w:color w:val="000000"/>
          <w:lang w:val="en-GB"/>
        </w:rPr>
        <w:t>any application to extend the time for compliance must be made before the time for compliance has expired.”</w:t>
      </w:r>
    </w:p>
    <w:p w14:paraId="2DD55B5A" w14:textId="77777777" w:rsidR="00C674A7" w:rsidRPr="004134CF" w:rsidRDefault="00C674A7" w:rsidP="00FE3EAD">
      <w:pPr>
        <w:pStyle w:val="NoSpacing"/>
        <w:spacing w:line="360" w:lineRule="auto"/>
        <w:jc w:val="both"/>
        <w:rPr>
          <w:rFonts w:ascii="Times New Roman" w:hAnsi="Times New Roman" w:cs="Times New Roman"/>
          <w:color w:val="000000"/>
          <w:lang w:val="en-GB"/>
        </w:rPr>
      </w:pPr>
    </w:p>
    <w:p w14:paraId="6D1E5041" w14:textId="77777777" w:rsidR="00FE3EAD" w:rsidRPr="004134CF" w:rsidRDefault="00FE3EAD" w:rsidP="00FE3EAD">
      <w:pPr>
        <w:spacing w:line="360" w:lineRule="auto"/>
        <w:jc w:val="both"/>
        <w:rPr>
          <w:rFonts w:ascii="Times New Roman" w:eastAsia="Times New Roman" w:hAnsi="Times New Roman" w:cs="Times New Roman"/>
          <w:iCs/>
          <w:color w:val="000000"/>
        </w:rPr>
      </w:pPr>
      <w:r w:rsidRPr="004134CF">
        <w:rPr>
          <w:rFonts w:ascii="Times New Roman" w:hAnsi="Times New Roman" w:cs="Times New Roman"/>
          <w:color w:val="000000"/>
        </w:rPr>
        <w:t xml:space="preserve">After considering the law on wasted costs order (CPR r 46.8 and </w:t>
      </w:r>
      <w:bookmarkStart w:id="2" w:name="para49"/>
      <w:r w:rsidRPr="004134CF">
        <w:rPr>
          <w:rFonts w:ascii="Times New Roman" w:eastAsia="Times New Roman" w:hAnsi="Times New Roman" w:cs="Times New Roman"/>
          <w:i/>
          <w:iCs/>
          <w:color w:val="000000"/>
        </w:rPr>
        <w:t>Ridehalgh v Horsefield</w:t>
      </w:r>
      <w:r w:rsidRPr="004134CF">
        <w:rPr>
          <w:rStyle w:val="apple-converted-space"/>
          <w:rFonts w:ascii="Times New Roman" w:eastAsia="Times New Roman" w:hAnsi="Times New Roman" w:cs="Times New Roman"/>
          <w:i/>
          <w:iCs/>
          <w:color w:val="000000"/>
        </w:rPr>
        <w:t> </w:t>
      </w:r>
      <w:bookmarkEnd w:id="2"/>
      <w:r w:rsidRPr="004134CF">
        <w:rPr>
          <w:rFonts w:ascii="Times New Roman" w:eastAsia="Times New Roman" w:hAnsi="Times New Roman" w:cs="Times New Roman"/>
          <w:iCs/>
          <w:color w:val="000000"/>
        </w:rPr>
        <w:fldChar w:fldCharType="begin"/>
      </w:r>
      <w:r w:rsidRPr="004134CF">
        <w:rPr>
          <w:rFonts w:ascii="Times New Roman" w:eastAsia="Times New Roman" w:hAnsi="Times New Roman" w:cs="Times New Roman"/>
          <w:iCs/>
          <w:color w:val="000000"/>
        </w:rPr>
        <w:instrText xml:space="preserve"> HYPERLINK "http://www.bailii.org/ew/cases/EWCA/Civ/1994/40.html" \o "Link to BAILII version" </w:instrText>
      </w:r>
      <w:r w:rsidRPr="004134CF">
        <w:rPr>
          <w:rFonts w:ascii="Times New Roman" w:eastAsia="Times New Roman" w:hAnsi="Times New Roman" w:cs="Times New Roman"/>
          <w:iCs/>
          <w:color w:val="000000"/>
        </w:rPr>
        <w:fldChar w:fldCharType="separate"/>
      </w:r>
      <w:r w:rsidRPr="004134CF">
        <w:rPr>
          <w:rStyle w:val="Hyperlink"/>
          <w:rFonts w:ascii="Times New Roman" w:eastAsia="Times New Roman" w:hAnsi="Times New Roman" w:cs="Times New Roman"/>
          <w:iCs/>
        </w:rPr>
        <w:t>[1994] Ch 205</w:t>
      </w:r>
      <w:r w:rsidRPr="004134CF">
        <w:rPr>
          <w:rFonts w:ascii="Times New Roman" w:eastAsia="Times New Roman" w:hAnsi="Times New Roman" w:cs="Times New Roman"/>
          <w:iCs/>
          <w:color w:val="000000"/>
        </w:rPr>
        <w:fldChar w:fldCharType="end"/>
      </w:r>
      <w:r w:rsidRPr="004134CF">
        <w:rPr>
          <w:rFonts w:ascii="Times New Roman" w:eastAsia="Times New Roman" w:hAnsi="Times New Roman" w:cs="Times New Roman"/>
          <w:iCs/>
          <w:color w:val="000000"/>
        </w:rPr>
        <w:t>) [49] and the chronology of events, the judge concluded:</w:t>
      </w:r>
      <w:bookmarkStart w:id="3" w:name="para59"/>
    </w:p>
    <w:p w14:paraId="3EF9AF2C" w14:textId="77777777" w:rsidR="00FE3EAD" w:rsidRPr="004134CF" w:rsidRDefault="00FE3EAD" w:rsidP="00FE3EAD">
      <w:pPr>
        <w:spacing w:line="360" w:lineRule="auto"/>
        <w:jc w:val="both"/>
        <w:rPr>
          <w:rFonts w:ascii="Times New Roman" w:eastAsia="Times New Roman" w:hAnsi="Times New Roman" w:cs="Times New Roman"/>
          <w:iCs/>
          <w:color w:val="000000"/>
        </w:rPr>
      </w:pPr>
    </w:p>
    <w:p w14:paraId="0BC1F1A5" w14:textId="77777777" w:rsidR="00FE3EAD" w:rsidRPr="004134CF" w:rsidRDefault="00FE3EAD" w:rsidP="00FE3EAD">
      <w:pPr>
        <w:pStyle w:val="ListParagraph"/>
        <w:numPr>
          <w:ilvl w:val="0"/>
          <w:numId w:val="14"/>
        </w:numPr>
        <w:spacing w:line="360" w:lineRule="auto"/>
        <w:jc w:val="both"/>
        <w:rPr>
          <w:rFonts w:ascii="Times New Roman" w:eastAsia="Times New Roman" w:hAnsi="Times New Roman" w:cs="Times New Roman"/>
          <w:color w:val="000000"/>
        </w:rPr>
      </w:pPr>
      <w:r w:rsidRPr="004134CF">
        <w:rPr>
          <w:rFonts w:ascii="Times New Roman" w:eastAsia="Times New Roman" w:hAnsi="Times New Roman" w:cs="Times New Roman"/>
          <w:color w:val="000000"/>
        </w:rPr>
        <w:t>In my judgment however the serial failures of the mother's solicitors were elementary. The failure to seek the leave of the court to extend the time for compliance with the directions order … is to be characterised as incompetence, the result of which could have been the adjournment of this fact finding hearing. Their actions, as set out above, are redolent of past poor practices which should no longer feature in private or public law family proceedings.</w:t>
      </w:r>
      <w:bookmarkStart w:id="4" w:name="para60"/>
      <w:bookmarkEnd w:id="3"/>
    </w:p>
    <w:p w14:paraId="2A60056F" w14:textId="77777777" w:rsidR="00FE3EAD" w:rsidRPr="004134CF" w:rsidRDefault="00FE3EAD" w:rsidP="00FE3EAD">
      <w:pPr>
        <w:spacing w:line="360" w:lineRule="auto"/>
        <w:jc w:val="both"/>
        <w:rPr>
          <w:rFonts w:ascii="Times New Roman" w:eastAsia="Times New Roman" w:hAnsi="Times New Roman" w:cs="Times New Roman"/>
          <w:color w:val="000000"/>
        </w:rPr>
      </w:pPr>
    </w:p>
    <w:p w14:paraId="40BD3988" w14:textId="77777777" w:rsidR="00FE3EAD" w:rsidRPr="004134CF" w:rsidRDefault="00FE3EAD" w:rsidP="00FE3EAD">
      <w:pPr>
        <w:pStyle w:val="ListParagraph"/>
        <w:numPr>
          <w:ilvl w:val="0"/>
          <w:numId w:val="14"/>
        </w:numPr>
        <w:spacing w:line="360" w:lineRule="auto"/>
        <w:jc w:val="both"/>
        <w:rPr>
          <w:rFonts w:ascii="Times New Roman" w:eastAsia="Times New Roman" w:hAnsi="Times New Roman" w:cs="Times New Roman"/>
          <w:color w:val="000000"/>
        </w:rPr>
      </w:pPr>
      <w:r w:rsidRPr="004134CF">
        <w:rPr>
          <w:rFonts w:ascii="Times New Roman" w:eastAsia="Times New Roman" w:hAnsi="Times New Roman" w:cs="Times New Roman"/>
          <w:color w:val="000000"/>
        </w:rPr>
        <w:t>I am satisfied that the conduct of the mother's solicitors is so serious and so inexcusable that I find that they acted improperly and unreasonably. Further the conduct caused the father to incur unnecessary costs. Finally in all of the circumstances I consider it just to order the mother's solicitors to compensate the father for the whole of the costs he incurred by reason of the [urgent] directions hearing</w:t>
      </w:r>
      <w:bookmarkEnd w:id="4"/>
      <w:r w:rsidRPr="004134CF">
        <w:rPr>
          <w:rFonts w:ascii="Times New Roman" w:eastAsia="Times New Roman" w:hAnsi="Times New Roman" w:cs="Times New Roman"/>
          <w:color w:val="000000"/>
        </w:rPr>
        <w:t>.”</w:t>
      </w:r>
    </w:p>
    <w:p w14:paraId="3654F7D0" w14:textId="77777777" w:rsidR="00FE3EAD" w:rsidRPr="004134CF" w:rsidRDefault="00FE3EAD" w:rsidP="00FE3EAD">
      <w:pPr>
        <w:spacing w:line="360" w:lineRule="auto"/>
        <w:jc w:val="both"/>
        <w:rPr>
          <w:rFonts w:ascii="Times New Roman" w:eastAsia="Times New Roman" w:hAnsi="Times New Roman" w:cs="Times New Roman"/>
        </w:rPr>
      </w:pPr>
    </w:p>
    <w:p w14:paraId="74B3C57E" w14:textId="77777777" w:rsidR="00C674A7" w:rsidRPr="004134CF" w:rsidRDefault="00C674A7" w:rsidP="00FE3EAD">
      <w:pPr>
        <w:pStyle w:val="NoSpacing"/>
        <w:spacing w:line="360" w:lineRule="auto"/>
        <w:jc w:val="both"/>
        <w:rPr>
          <w:rFonts w:ascii="Times New Roman" w:hAnsi="Times New Roman" w:cs="Times New Roman"/>
          <w:color w:val="000000"/>
          <w:lang w:val="en-GB"/>
        </w:rPr>
      </w:pPr>
    </w:p>
    <w:p w14:paraId="2FAC784C" w14:textId="77777777" w:rsidR="00C674A7" w:rsidRPr="004134CF" w:rsidRDefault="00C674A7" w:rsidP="00850D2B">
      <w:pPr>
        <w:pStyle w:val="NoSpacing"/>
        <w:spacing w:line="360" w:lineRule="auto"/>
        <w:jc w:val="both"/>
        <w:outlineLvl w:val="0"/>
        <w:rPr>
          <w:rFonts w:ascii="Times New Roman" w:hAnsi="Times New Roman" w:cs="Times New Roman"/>
          <w:lang w:val="en-GB"/>
        </w:rPr>
      </w:pPr>
    </w:p>
    <w:p w14:paraId="068FC977" w14:textId="77777777" w:rsidR="00C674A7" w:rsidRPr="004134CF" w:rsidRDefault="00C674A7" w:rsidP="00C674A7">
      <w:pPr>
        <w:pStyle w:val="NoSpacing"/>
        <w:spacing w:line="360" w:lineRule="auto"/>
        <w:jc w:val="both"/>
        <w:outlineLvl w:val="0"/>
        <w:rPr>
          <w:rFonts w:ascii="Times New Roman" w:hAnsi="Times New Roman" w:cs="Times New Roman"/>
          <w:lang w:val="en-GB"/>
        </w:rPr>
      </w:pPr>
    </w:p>
    <w:p w14:paraId="55308324" w14:textId="77777777" w:rsidR="00305193" w:rsidRPr="004134CF" w:rsidRDefault="00305193" w:rsidP="00305193">
      <w:pPr>
        <w:pStyle w:val="NoSpacing"/>
        <w:spacing w:line="360" w:lineRule="auto"/>
        <w:rPr>
          <w:rFonts w:ascii="Times New Roman" w:hAnsi="Times New Roman" w:cs="Times New Roman"/>
          <w:i/>
          <w:lang w:val="en-GB"/>
        </w:rPr>
      </w:pPr>
    </w:p>
    <w:p w14:paraId="62240F5E" w14:textId="466C397F" w:rsidR="00116389" w:rsidRPr="004134CF" w:rsidRDefault="00116389" w:rsidP="00A14F4C">
      <w:pPr>
        <w:rPr>
          <w:rFonts w:ascii="Times New Roman" w:hAnsi="Times New Roman" w:cs="Times New Roman"/>
          <w:b/>
          <w:i/>
          <w:u w:val="single"/>
        </w:rPr>
      </w:pPr>
      <w:r w:rsidRPr="004134CF">
        <w:rPr>
          <w:rFonts w:ascii="Times New Roman" w:hAnsi="Times New Roman" w:cs="Times New Roman"/>
        </w:rPr>
        <w:br w:type="page"/>
      </w:r>
    </w:p>
    <w:p w14:paraId="1C6E829C" w14:textId="77777777" w:rsidR="00013D2F" w:rsidRPr="004134CF" w:rsidRDefault="00013D2F" w:rsidP="00850D2B">
      <w:pPr>
        <w:pStyle w:val="NoSpacing"/>
        <w:spacing w:line="360" w:lineRule="auto"/>
        <w:jc w:val="center"/>
        <w:outlineLvl w:val="0"/>
        <w:rPr>
          <w:rFonts w:ascii="Times New Roman" w:hAnsi="Times New Roman" w:cs="Times New Roman"/>
          <w:b/>
          <w:i/>
          <w:u w:val="single"/>
          <w:lang w:val="en-GB"/>
        </w:rPr>
      </w:pPr>
      <w:r w:rsidRPr="004134CF">
        <w:rPr>
          <w:rFonts w:ascii="Times New Roman" w:hAnsi="Times New Roman" w:cs="Times New Roman"/>
          <w:b/>
          <w:i/>
          <w:u w:val="single"/>
          <w:lang w:val="en-GB"/>
        </w:rPr>
        <w:t xml:space="preserve">Also published in </w:t>
      </w:r>
      <w:r w:rsidR="00850D2B" w:rsidRPr="004134CF">
        <w:rPr>
          <w:rFonts w:ascii="Times New Roman" w:hAnsi="Times New Roman" w:cs="Times New Roman"/>
          <w:b/>
          <w:i/>
          <w:u w:val="single"/>
          <w:lang w:val="en-GB"/>
        </w:rPr>
        <w:t>March 2015</w:t>
      </w:r>
    </w:p>
    <w:p w14:paraId="56955F01" w14:textId="77777777" w:rsidR="00013D2F" w:rsidRPr="004134CF" w:rsidRDefault="00013D2F" w:rsidP="00360E73">
      <w:pPr>
        <w:pStyle w:val="NoSpacing"/>
        <w:spacing w:line="360" w:lineRule="auto"/>
        <w:jc w:val="both"/>
        <w:rPr>
          <w:rFonts w:ascii="Times New Roman" w:hAnsi="Times New Roman" w:cs="Times New Roman"/>
          <w:b/>
          <w:i/>
          <w:u w:val="single"/>
          <w:lang w:val="en-GB"/>
        </w:rPr>
      </w:pPr>
    </w:p>
    <w:p w14:paraId="6C85BB9D" w14:textId="44BEE9DE" w:rsidR="00954C2D" w:rsidRPr="004134CF" w:rsidRDefault="00800205" w:rsidP="00952A80">
      <w:pPr>
        <w:pStyle w:val="NoSpacing"/>
        <w:spacing w:line="360" w:lineRule="auto"/>
        <w:jc w:val="both"/>
        <w:outlineLvl w:val="0"/>
        <w:rPr>
          <w:rFonts w:ascii="Times New Roman" w:hAnsi="Times New Roman" w:cs="Times New Roman"/>
          <w:lang w:val="en-GB"/>
        </w:rPr>
      </w:pPr>
      <w:r w:rsidRPr="004134CF">
        <w:rPr>
          <w:rFonts w:ascii="Times New Roman" w:hAnsi="Times New Roman" w:cs="Times New Roman"/>
          <w:b/>
          <w:i/>
          <w:u w:val="single"/>
          <w:lang w:val="en-GB"/>
        </w:rPr>
        <w:t xml:space="preserve">B v C (Surrogacy: Adoption) </w:t>
      </w:r>
      <w:hyperlink r:id="rId11" w:history="1">
        <w:r w:rsidRPr="004134CF">
          <w:rPr>
            <w:rStyle w:val="Hyperlink"/>
            <w:rFonts w:ascii="Times New Roman" w:hAnsi="Times New Roman" w:cs="Times New Roman"/>
            <w:b/>
            <w:lang w:val="en-GB"/>
          </w:rPr>
          <w:t>[2015] EWFC 17</w:t>
        </w:r>
      </w:hyperlink>
      <w:r w:rsidR="00200B8E" w:rsidRPr="004134CF">
        <w:rPr>
          <w:rFonts w:ascii="Times New Roman" w:hAnsi="Times New Roman" w:cs="Times New Roman"/>
          <w:b/>
          <w:lang w:val="en-GB"/>
        </w:rPr>
        <w:t xml:space="preserve">: </w:t>
      </w:r>
      <w:r w:rsidR="00952A80" w:rsidRPr="004134CF">
        <w:rPr>
          <w:rFonts w:ascii="Times New Roman" w:hAnsi="Times New Roman" w:cs="Times New Roman"/>
          <w:lang w:val="en-GB"/>
        </w:rPr>
        <w:t xml:space="preserve">Theis J makes an adoption order concerning A </w:t>
      </w:r>
      <w:r w:rsidR="00954C2D" w:rsidRPr="004134CF">
        <w:rPr>
          <w:rFonts w:ascii="Times New Roman" w:hAnsi="Times New Roman" w:cs="Times New Roman"/>
          <w:lang w:val="en-GB"/>
        </w:rPr>
        <w:t>(</w:t>
      </w:r>
      <w:r w:rsidR="00952A80" w:rsidRPr="004134CF">
        <w:rPr>
          <w:rFonts w:ascii="Times New Roman" w:hAnsi="Times New Roman" w:cs="Times New Roman"/>
          <w:lang w:val="en-GB"/>
        </w:rPr>
        <w:t>who was born via a surrogacy arrangement</w:t>
      </w:r>
      <w:r w:rsidR="00954C2D" w:rsidRPr="004134CF">
        <w:rPr>
          <w:rFonts w:ascii="Times New Roman" w:hAnsi="Times New Roman" w:cs="Times New Roman"/>
          <w:lang w:val="en-GB"/>
        </w:rPr>
        <w:t xml:space="preserve"> and a donor egg) in favour of A’s biological father</w:t>
      </w:r>
      <w:r w:rsidR="00952A80" w:rsidRPr="004134CF">
        <w:rPr>
          <w:rFonts w:ascii="Times New Roman" w:hAnsi="Times New Roman" w:cs="Times New Roman"/>
          <w:lang w:val="en-GB"/>
        </w:rPr>
        <w:t xml:space="preserve">. Unusually, A’s gestational surrogate was also his </w:t>
      </w:r>
      <w:r w:rsidR="00954C2D" w:rsidRPr="004134CF">
        <w:rPr>
          <w:rFonts w:ascii="Times New Roman" w:hAnsi="Times New Roman" w:cs="Times New Roman"/>
          <w:lang w:val="en-GB"/>
        </w:rPr>
        <w:t xml:space="preserve">biological </w:t>
      </w:r>
      <w:r w:rsidR="00952A80" w:rsidRPr="004134CF">
        <w:rPr>
          <w:rFonts w:ascii="Times New Roman" w:hAnsi="Times New Roman" w:cs="Times New Roman"/>
          <w:lang w:val="en-GB"/>
        </w:rPr>
        <w:t xml:space="preserve">paternal </w:t>
      </w:r>
      <w:r w:rsidR="00954C2D" w:rsidRPr="004134CF">
        <w:rPr>
          <w:rFonts w:ascii="Times New Roman" w:hAnsi="Times New Roman" w:cs="Times New Roman"/>
          <w:lang w:val="en-GB"/>
        </w:rPr>
        <w:t>grandmother. This was the first time (to the judge’s knowledge) that the court had encountered such an arrangement, which was entirely lawful [8]. The judge warns [33]:</w:t>
      </w:r>
    </w:p>
    <w:p w14:paraId="6B1ED58B" w14:textId="77777777" w:rsidR="00954C2D" w:rsidRPr="004134CF" w:rsidRDefault="00954C2D" w:rsidP="00952A80">
      <w:pPr>
        <w:pStyle w:val="NoSpacing"/>
        <w:spacing w:line="360" w:lineRule="auto"/>
        <w:jc w:val="both"/>
        <w:outlineLvl w:val="0"/>
        <w:rPr>
          <w:rFonts w:ascii="Times New Roman" w:hAnsi="Times New Roman" w:cs="Times New Roman"/>
          <w:lang w:val="en-GB"/>
        </w:rPr>
      </w:pPr>
    </w:p>
    <w:p w14:paraId="18F324EB" w14:textId="5B534C95" w:rsidR="00954C2D" w:rsidRPr="004134CF" w:rsidRDefault="00954C2D" w:rsidP="00954C2D">
      <w:pPr>
        <w:pStyle w:val="NoSpacing"/>
        <w:spacing w:line="360" w:lineRule="auto"/>
        <w:ind w:left="567"/>
        <w:jc w:val="both"/>
        <w:outlineLvl w:val="0"/>
        <w:rPr>
          <w:rFonts w:ascii="Times New Roman" w:hAnsi="Times New Roman" w:cs="Times New Roman"/>
          <w:lang w:val="en-GB"/>
        </w:rPr>
      </w:pPr>
      <w:r w:rsidRPr="004134CF">
        <w:rPr>
          <w:rFonts w:ascii="Times New Roman" w:hAnsi="Times New Roman" w:cs="Times New Roman"/>
          <w:lang w:val="en-GB"/>
        </w:rPr>
        <w:t>“It is … imperative that single parents contemplating parenthood through surrogacy obtain comprehensive legal advice as to how to proceed as adoption is the only means to ensure that they are the only legal parents of their child. The process under which they can achieve this is a legal minefield, they need to ensure that all the appropriate steps are undertaken to secure lifelong legal security regarding their status with the child.”</w:t>
      </w:r>
    </w:p>
    <w:p w14:paraId="03FE081D" w14:textId="77777777" w:rsidR="00200B8E" w:rsidRPr="004134CF" w:rsidRDefault="00200B8E" w:rsidP="00360E73">
      <w:pPr>
        <w:pStyle w:val="NoSpacing"/>
        <w:spacing w:line="360" w:lineRule="auto"/>
        <w:jc w:val="both"/>
        <w:rPr>
          <w:rFonts w:ascii="Times New Roman" w:hAnsi="Times New Roman" w:cs="Times New Roman"/>
          <w:b/>
          <w:i/>
          <w:u w:val="single"/>
          <w:lang w:val="en-GB"/>
        </w:rPr>
      </w:pPr>
    </w:p>
    <w:p w14:paraId="1DC7AFBF" w14:textId="06DDCFC3" w:rsidR="003A205B" w:rsidRPr="004134CF" w:rsidRDefault="00107BB3" w:rsidP="00360E73">
      <w:pPr>
        <w:pStyle w:val="NoSpacing"/>
        <w:spacing w:line="360" w:lineRule="auto"/>
        <w:jc w:val="both"/>
        <w:rPr>
          <w:rFonts w:ascii="Times New Roman" w:hAnsi="Times New Roman" w:cs="Times New Roman"/>
          <w:lang w:val="en-GB"/>
        </w:rPr>
      </w:pPr>
      <w:r w:rsidRPr="004134CF">
        <w:rPr>
          <w:rFonts w:ascii="Times New Roman" w:hAnsi="Times New Roman" w:cs="Times New Roman"/>
          <w:b/>
          <w:i/>
          <w:u w:val="single"/>
          <w:lang w:val="en-GB"/>
        </w:rPr>
        <w:t>Sanchez v Oboz (Sentencing for Contempt of Court)</w:t>
      </w:r>
      <w:r w:rsidRPr="004134CF">
        <w:rPr>
          <w:rFonts w:ascii="Times New Roman" w:hAnsi="Times New Roman" w:cs="Times New Roman"/>
          <w:b/>
          <w:u w:val="single"/>
          <w:lang w:val="en-GB"/>
        </w:rPr>
        <w:t xml:space="preserve"> </w:t>
      </w:r>
      <w:hyperlink r:id="rId12" w:history="1">
        <w:r w:rsidRPr="004134CF">
          <w:rPr>
            <w:rStyle w:val="Hyperlink"/>
            <w:rFonts w:ascii="Times New Roman" w:hAnsi="Times New Roman" w:cs="Times New Roman"/>
            <w:b/>
            <w:lang w:val="en-GB"/>
          </w:rPr>
          <w:t>[2015] EWHC 611 (Fam)</w:t>
        </w:r>
      </w:hyperlink>
      <w:r w:rsidRPr="004134CF">
        <w:rPr>
          <w:rFonts w:ascii="Times New Roman" w:hAnsi="Times New Roman" w:cs="Times New Roman"/>
          <w:lang w:val="en-GB"/>
        </w:rPr>
        <w:t xml:space="preserve">: Cobb J sentences the father (in the father’s absence) to 12 months imprisonment for </w:t>
      </w:r>
      <w:r w:rsidR="00BD58B6" w:rsidRPr="004134CF">
        <w:rPr>
          <w:rFonts w:ascii="Times New Roman" w:hAnsi="Times New Roman" w:cs="Times New Roman"/>
          <w:lang w:val="en-GB"/>
        </w:rPr>
        <w:t xml:space="preserve">his continued </w:t>
      </w:r>
      <w:r w:rsidRPr="004134CF">
        <w:rPr>
          <w:rFonts w:ascii="Times New Roman" w:hAnsi="Times New Roman" w:cs="Times New Roman"/>
          <w:lang w:val="en-GB"/>
        </w:rPr>
        <w:t>failure to return the</w:t>
      </w:r>
      <w:r w:rsidR="00BD58B6" w:rsidRPr="004134CF">
        <w:rPr>
          <w:rFonts w:ascii="Times New Roman" w:hAnsi="Times New Roman" w:cs="Times New Roman"/>
          <w:lang w:val="en-GB"/>
        </w:rPr>
        <w:t xml:space="preserve"> child</w:t>
      </w:r>
      <w:r w:rsidRPr="004134CF">
        <w:rPr>
          <w:rFonts w:ascii="Times New Roman" w:hAnsi="Times New Roman" w:cs="Times New Roman"/>
          <w:lang w:val="en-GB"/>
        </w:rPr>
        <w:t xml:space="preserve"> </w:t>
      </w:r>
      <w:r w:rsidR="00BD58B6" w:rsidRPr="004134CF">
        <w:rPr>
          <w:rFonts w:ascii="Times New Roman" w:hAnsi="Times New Roman" w:cs="Times New Roman"/>
          <w:lang w:val="en-GB"/>
        </w:rPr>
        <w:t>from Poland where she was unlawfu</w:t>
      </w:r>
      <w:r w:rsidR="00D65261" w:rsidRPr="004134CF">
        <w:rPr>
          <w:rFonts w:ascii="Times New Roman" w:hAnsi="Times New Roman" w:cs="Times New Roman"/>
          <w:lang w:val="en-GB"/>
        </w:rPr>
        <w:t>lly retained seven months prior.</w:t>
      </w:r>
    </w:p>
    <w:p w14:paraId="479705D4" w14:textId="77777777" w:rsidR="00107BB3" w:rsidRPr="004134CF" w:rsidRDefault="00107BB3" w:rsidP="00360E73">
      <w:pPr>
        <w:pStyle w:val="NoSpacing"/>
        <w:spacing w:line="360" w:lineRule="auto"/>
        <w:jc w:val="both"/>
        <w:rPr>
          <w:rFonts w:ascii="Times New Roman" w:hAnsi="Times New Roman" w:cs="Times New Roman"/>
          <w:u w:val="single"/>
          <w:lang w:val="en-GB"/>
        </w:rPr>
      </w:pPr>
    </w:p>
    <w:p w14:paraId="10AE0423" w14:textId="77777777" w:rsidR="00116389" w:rsidRPr="004134CF" w:rsidRDefault="00116389" w:rsidP="00850D2B">
      <w:pPr>
        <w:pStyle w:val="NoSpacing"/>
        <w:spacing w:line="360" w:lineRule="auto"/>
        <w:jc w:val="right"/>
        <w:outlineLvl w:val="0"/>
        <w:rPr>
          <w:rFonts w:ascii="Times New Roman" w:hAnsi="Times New Roman" w:cs="Times New Roman"/>
          <w:b/>
          <w:lang w:val="en-GB"/>
        </w:rPr>
      </w:pPr>
      <w:r w:rsidRPr="004134CF">
        <w:rPr>
          <w:rFonts w:ascii="Times New Roman" w:hAnsi="Times New Roman" w:cs="Times New Roman"/>
          <w:b/>
          <w:lang w:val="en-GB"/>
        </w:rPr>
        <w:t>Ricky Seal</w:t>
      </w:r>
      <w:r w:rsidRPr="004134CF">
        <w:rPr>
          <w:rFonts w:ascii="Times New Roman" w:hAnsi="Times New Roman" w:cs="Times New Roman"/>
          <w:b/>
          <w:lang w:val="en-GB"/>
        </w:rPr>
        <w:tab/>
      </w:r>
      <w:r w:rsidRPr="004134CF">
        <w:rPr>
          <w:rFonts w:ascii="Times New Roman" w:hAnsi="Times New Roman" w:cs="Times New Roman"/>
          <w:b/>
          <w:lang w:val="en-GB"/>
        </w:rPr>
        <w:tab/>
      </w:r>
    </w:p>
    <w:p w14:paraId="7EE16CB5" w14:textId="77777777" w:rsidR="00116389" w:rsidRPr="004134CF" w:rsidRDefault="00116389" w:rsidP="00850D2B">
      <w:pPr>
        <w:pStyle w:val="NoSpacing"/>
        <w:spacing w:line="360" w:lineRule="auto"/>
        <w:jc w:val="right"/>
        <w:outlineLvl w:val="0"/>
        <w:rPr>
          <w:rFonts w:ascii="Times New Roman" w:hAnsi="Times New Roman" w:cs="Times New Roman"/>
          <w:b/>
          <w:lang w:val="en-GB"/>
        </w:rPr>
      </w:pPr>
      <w:r w:rsidRPr="004134CF">
        <w:rPr>
          <w:rFonts w:ascii="Times New Roman" w:hAnsi="Times New Roman" w:cs="Times New Roman"/>
          <w:b/>
          <w:lang w:val="en-GB"/>
        </w:rPr>
        <w:t>No5 Chambers</w:t>
      </w:r>
      <w:r w:rsidRPr="004134CF">
        <w:rPr>
          <w:rFonts w:ascii="Times New Roman" w:hAnsi="Times New Roman" w:cs="Times New Roman"/>
          <w:b/>
          <w:lang w:val="en-GB"/>
        </w:rPr>
        <w:tab/>
      </w:r>
    </w:p>
    <w:p w14:paraId="29144C39" w14:textId="77777777" w:rsidR="004E3FDC" w:rsidRPr="004134CF" w:rsidRDefault="004E3FDC" w:rsidP="00121B68">
      <w:pPr>
        <w:pStyle w:val="NoSpacing"/>
        <w:spacing w:line="360" w:lineRule="auto"/>
        <w:jc w:val="both"/>
        <w:rPr>
          <w:rFonts w:ascii="Times New Roman" w:hAnsi="Times New Roman" w:cs="Times New Roman"/>
          <w:lang w:val="en-GB"/>
        </w:rPr>
      </w:pPr>
    </w:p>
    <w:p w14:paraId="0ABCF2EA" w14:textId="77777777" w:rsidR="00121B68" w:rsidRPr="004134CF" w:rsidRDefault="00121B68" w:rsidP="00121B68">
      <w:pPr>
        <w:pStyle w:val="NoSpacing"/>
        <w:spacing w:line="360" w:lineRule="auto"/>
        <w:jc w:val="both"/>
        <w:rPr>
          <w:rFonts w:ascii="Times New Roman" w:hAnsi="Times New Roman" w:cs="Times New Roman"/>
          <w:b/>
          <w:i/>
          <w:lang w:val="en-GB"/>
        </w:rPr>
      </w:pPr>
    </w:p>
    <w:sectPr w:rsidR="00121B68" w:rsidRPr="004134CF" w:rsidSect="0010477E">
      <w:footerReference w:type="even" r:id="rId13"/>
      <w:footerReference w:type="default" r:id="rId14"/>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3E69AF" w14:textId="77777777" w:rsidR="00C81084" w:rsidRDefault="00C81084" w:rsidP="004134CF">
      <w:r>
        <w:separator/>
      </w:r>
    </w:p>
  </w:endnote>
  <w:endnote w:type="continuationSeparator" w:id="0">
    <w:p w14:paraId="7E4275C3" w14:textId="77777777" w:rsidR="00C81084" w:rsidRDefault="00C81084" w:rsidP="00413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26AC24" w14:textId="77777777" w:rsidR="004134CF" w:rsidRDefault="004134CF" w:rsidP="00C23697">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76E5102" w14:textId="77777777" w:rsidR="004134CF" w:rsidRDefault="004134C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791D4" w14:textId="77777777" w:rsidR="004134CF" w:rsidRDefault="004134CF" w:rsidP="00C23697">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37351">
      <w:rPr>
        <w:rStyle w:val="PageNumber"/>
        <w:noProof/>
      </w:rPr>
      <w:t>1</w:t>
    </w:r>
    <w:r>
      <w:rPr>
        <w:rStyle w:val="PageNumber"/>
      </w:rPr>
      <w:fldChar w:fldCharType="end"/>
    </w:r>
  </w:p>
  <w:p w14:paraId="757A02BA" w14:textId="77777777" w:rsidR="004134CF" w:rsidRDefault="004134C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8A6957" w14:textId="77777777" w:rsidR="00C81084" w:rsidRDefault="00C81084" w:rsidP="004134CF">
      <w:r>
        <w:separator/>
      </w:r>
    </w:p>
  </w:footnote>
  <w:footnote w:type="continuationSeparator" w:id="0">
    <w:p w14:paraId="6C9F6CA0" w14:textId="77777777" w:rsidR="00C81084" w:rsidRDefault="00C81084" w:rsidP="004134C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C0A01"/>
    <w:multiLevelType w:val="hybridMultilevel"/>
    <w:tmpl w:val="92EA9A92"/>
    <w:lvl w:ilvl="0" w:tplc="EFF42908">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
    <w:nsid w:val="10D15313"/>
    <w:multiLevelType w:val="multilevel"/>
    <w:tmpl w:val="6DD62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4F64484"/>
    <w:multiLevelType w:val="multilevel"/>
    <w:tmpl w:val="2EDC22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6AB52E4"/>
    <w:multiLevelType w:val="multilevel"/>
    <w:tmpl w:val="B9908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AD76057"/>
    <w:multiLevelType w:val="multilevel"/>
    <w:tmpl w:val="B9908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0410269"/>
    <w:multiLevelType w:val="multilevel"/>
    <w:tmpl w:val="B99081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14933B0"/>
    <w:multiLevelType w:val="multilevel"/>
    <w:tmpl w:val="31FC1F28"/>
    <w:lvl w:ilvl="0">
      <w:start w:val="59"/>
      <w:numFmt w:val="decimal"/>
      <w:lvlText w:val="%1."/>
      <w:lvlJc w:val="right"/>
      <w:pPr>
        <w:ind w:left="1854"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C8A691C"/>
    <w:multiLevelType w:val="multilevel"/>
    <w:tmpl w:val="B9908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D246B71"/>
    <w:multiLevelType w:val="hybridMultilevel"/>
    <w:tmpl w:val="7736E6E6"/>
    <w:lvl w:ilvl="0" w:tplc="9E28F66C">
      <w:start w:val="5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8F09E4"/>
    <w:multiLevelType w:val="hybridMultilevel"/>
    <w:tmpl w:val="676279E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A92500"/>
    <w:multiLevelType w:val="multilevel"/>
    <w:tmpl w:val="B9908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10B0792"/>
    <w:multiLevelType w:val="multilevel"/>
    <w:tmpl w:val="6DD62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3CE7264"/>
    <w:multiLevelType w:val="multilevel"/>
    <w:tmpl w:val="B99081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44843C9C"/>
    <w:multiLevelType w:val="multilevel"/>
    <w:tmpl w:val="31FC1F28"/>
    <w:lvl w:ilvl="0">
      <w:start w:val="59"/>
      <w:numFmt w:val="decimal"/>
      <w:lvlText w:val="%1."/>
      <w:lvlJc w:val="right"/>
      <w:pPr>
        <w:ind w:left="1854"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59A57BD"/>
    <w:multiLevelType w:val="multilevel"/>
    <w:tmpl w:val="B9908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60E5BCD"/>
    <w:multiLevelType w:val="hybridMultilevel"/>
    <w:tmpl w:val="0740A394"/>
    <w:lvl w:ilvl="0" w:tplc="0409001B">
      <w:start w:val="1"/>
      <w:numFmt w:val="lowerRoman"/>
      <w:lvlText w:val="%1."/>
      <w:lvlJc w:val="righ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6">
    <w:nsid w:val="55235B3F"/>
    <w:multiLevelType w:val="multilevel"/>
    <w:tmpl w:val="B9908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A125F4E"/>
    <w:multiLevelType w:val="hybridMultilevel"/>
    <w:tmpl w:val="F0C2F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C4F43DA"/>
    <w:multiLevelType w:val="hybridMultilevel"/>
    <w:tmpl w:val="ACB897E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7"/>
  </w:num>
  <w:num w:numId="2">
    <w:abstractNumId w:val="7"/>
    <w:lvlOverride w:ilvl="0">
      <w:startOverride w:val="48"/>
    </w:lvlOverride>
  </w:num>
  <w:num w:numId="3">
    <w:abstractNumId w:val="3"/>
  </w:num>
  <w:num w:numId="4">
    <w:abstractNumId w:val="10"/>
    <w:lvlOverride w:ilvl="0">
      <w:startOverride w:val="48"/>
    </w:lvlOverride>
  </w:num>
  <w:num w:numId="5">
    <w:abstractNumId w:val="14"/>
  </w:num>
  <w:num w:numId="6">
    <w:abstractNumId w:val="15"/>
  </w:num>
  <w:num w:numId="7">
    <w:abstractNumId w:val="0"/>
  </w:num>
  <w:num w:numId="8">
    <w:abstractNumId w:val="16"/>
    <w:lvlOverride w:ilvl="0">
      <w:startOverride w:val="59"/>
    </w:lvlOverride>
  </w:num>
  <w:num w:numId="9">
    <w:abstractNumId w:val="16"/>
    <w:lvlOverride w:ilvl="0">
      <w:startOverride w:val="60"/>
    </w:lvlOverride>
  </w:num>
  <w:num w:numId="10">
    <w:abstractNumId w:val="4"/>
  </w:num>
  <w:num w:numId="11">
    <w:abstractNumId w:val="12"/>
  </w:num>
  <w:num w:numId="12">
    <w:abstractNumId w:val="13"/>
  </w:num>
  <w:num w:numId="13">
    <w:abstractNumId w:val="5"/>
  </w:num>
  <w:num w:numId="14">
    <w:abstractNumId w:val="6"/>
  </w:num>
  <w:num w:numId="15">
    <w:abstractNumId w:val="8"/>
  </w:num>
  <w:num w:numId="16">
    <w:abstractNumId w:val="2"/>
  </w:num>
  <w:num w:numId="17">
    <w:abstractNumId w:val="18"/>
  </w:num>
  <w:num w:numId="18">
    <w:abstractNumId w:val="11"/>
    <w:lvlOverride w:ilvl="0">
      <w:startOverride w:val="22"/>
    </w:lvlOverride>
  </w:num>
  <w:num w:numId="19">
    <w:abstractNumId w:val="1"/>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en-US" w:vendorID="64" w:dllVersion="131078" w:nlCheck="1" w:checkStyle="1"/>
  <w:activeWritingStyle w:appName="MSWord" w:lang="en-GB" w:vendorID="64" w:dllVersion="131078" w:nlCheck="1" w:checkStyle="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D2B"/>
    <w:rsid w:val="00013D2F"/>
    <w:rsid w:val="0002348A"/>
    <w:rsid w:val="0008785A"/>
    <w:rsid w:val="0010477E"/>
    <w:rsid w:val="00107BB3"/>
    <w:rsid w:val="00116389"/>
    <w:rsid w:val="00121B68"/>
    <w:rsid w:val="00137003"/>
    <w:rsid w:val="001559B2"/>
    <w:rsid w:val="001E1C55"/>
    <w:rsid w:val="00200B8E"/>
    <w:rsid w:val="002453BD"/>
    <w:rsid w:val="0026576C"/>
    <w:rsid w:val="00305193"/>
    <w:rsid w:val="00337351"/>
    <w:rsid w:val="00360E73"/>
    <w:rsid w:val="003A205B"/>
    <w:rsid w:val="003D22B8"/>
    <w:rsid w:val="004134CF"/>
    <w:rsid w:val="00492014"/>
    <w:rsid w:val="004D4760"/>
    <w:rsid w:val="004E3FDC"/>
    <w:rsid w:val="00650DBE"/>
    <w:rsid w:val="00702630"/>
    <w:rsid w:val="007157A6"/>
    <w:rsid w:val="007220F3"/>
    <w:rsid w:val="007A1999"/>
    <w:rsid w:val="00800205"/>
    <w:rsid w:val="00827EBC"/>
    <w:rsid w:val="00832BD4"/>
    <w:rsid w:val="00844B61"/>
    <w:rsid w:val="00850D2B"/>
    <w:rsid w:val="00860487"/>
    <w:rsid w:val="008F124E"/>
    <w:rsid w:val="00952A80"/>
    <w:rsid w:val="00954C2D"/>
    <w:rsid w:val="00973773"/>
    <w:rsid w:val="009A7CCA"/>
    <w:rsid w:val="009C6E36"/>
    <w:rsid w:val="009D2823"/>
    <w:rsid w:val="00A14AA9"/>
    <w:rsid w:val="00A14F4C"/>
    <w:rsid w:val="00A61DF2"/>
    <w:rsid w:val="00B15170"/>
    <w:rsid w:val="00BA1009"/>
    <w:rsid w:val="00BD58B6"/>
    <w:rsid w:val="00C674A7"/>
    <w:rsid w:val="00C81084"/>
    <w:rsid w:val="00CD2B0E"/>
    <w:rsid w:val="00CE1E74"/>
    <w:rsid w:val="00D137F7"/>
    <w:rsid w:val="00D51B8A"/>
    <w:rsid w:val="00D6457A"/>
    <w:rsid w:val="00D65261"/>
    <w:rsid w:val="00D85F25"/>
    <w:rsid w:val="00DA1377"/>
    <w:rsid w:val="00E053FE"/>
    <w:rsid w:val="00E07E31"/>
    <w:rsid w:val="00F8141C"/>
    <w:rsid w:val="00FC2BA3"/>
    <w:rsid w:val="00FC5862"/>
    <w:rsid w:val="00FE3E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E6CAB4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21B68"/>
  </w:style>
  <w:style w:type="character" w:styleId="Hyperlink">
    <w:name w:val="Hyperlink"/>
    <w:basedOn w:val="DefaultParagraphFont"/>
    <w:uiPriority w:val="99"/>
    <w:unhideWhenUsed/>
    <w:rsid w:val="00121B68"/>
    <w:rPr>
      <w:color w:val="0000FF" w:themeColor="hyperlink"/>
      <w:u w:val="single"/>
    </w:rPr>
  </w:style>
  <w:style w:type="character" w:styleId="FollowedHyperlink">
    <w:name w:val="FollowedHyperlink"/>
    <w:basedOn w:val="DefaultParagraphFont"/>
    <w:uiPriority w:val="99"/>
    <w:semiHidden/>
    <w:unhideWhenUsed/>
    <w:rsid w:val="001E1C55"/>
    <w:rPr>
      <w:color w:val="800080" w:themeColor="followedHyperlink"/>
      <w:u w:val="single"/>
    </w:rPr>
  </w:style>
  <w:style w:type="paragraph" w:styleId="DocumentMap">
    <w:name w:val="Document Map"/>
    <w:basedOn w:val="Normal"/>
    <w:link w:val="DocumentMapChar"/>
    <w:uiPriority w:val="99"/>
    <w:semiHidden/>
    <w:unhideWhenUsed/>
    <w:rsid w:val="00850D2B"/>
    <w:rPr>
      <w:rFonts w:ascii="Helvetica" w:hAnsi="Helvetica"/>
    </w:rPr>
  </w:style>
  <w:style w:type="character" w:customStyle="1" w:styleId="DocumentMapChar">
    <w:name w:val="Document Map Char"/>
    <w:basedOn w:val="DefaultParagraphFont"/>
    <w:link w:val="DocumentMap"/>
    <w:uiPriority w:val="99"/>
    <w:semiHidden/>
    <w:rsid w:val="00850D2B"/>
    <w:rPr>
      <w:rFonts w:ascii="Helvetica" w:hAnsi="Helvetica"/>
      <w:lang w:val="en-GB"/>
    </w:rPr>
  </w:style>
  <w:style w:type="paragraph" w:styleId="Revision">
    <w:name w:val="Revision"/>
    <w:hidden/>
    <w:uiPriority w:val="99"/>
    <w:semiHidden/>
    <w:rsid w:val="00850D2B"/>
    <w:rPr>
      <w:lang w:val="en-GB"/>
    </w:rPr>
  </w:style>
  <w:style w:type="paragraph" w:styleId="NormalWeb">
    <w:name w:val="Normal (Web)"/>
    <w:basedOn w:val="Normal"/>
    <w:uiPriority w:val="99"/>
    <w:semiHidden/>
    <w:unhideWhenUsed/>
    <w:rsid w:val="00C674A7"/>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FE3EAD"/>
  </w:style>
  <w:style w:type="paragraph" w:styleId="ListParagraph">
    <w:name w:val="List Paragraph"/>
    <w:basedOn w:val="Normal"/>
    <w:uiPriority w:val="34"/>
    <w:qFormat/>
    <w:rsid w:val="00FE3EAD"/>
    <w:pPr>
      <w:ind w:left="720"/>
      <w:contextualSpacing/>
    </w:pPr>
  </w:style>
  <w:style w:type="paragraph" w:styleId="Footer">
    <w:name w:val="footer"/>
    <w:basedOn w:val="Normal"/>
    <w:link w:val="FooterChar"/>
    <w:uiPriority w:val="99"/>
    <w:unhideWhenUsed/>
    <w:rsid w:val="004134CF"/>
    <w:pPr>
      <w:tabs>
        <w:tab w:val="center" w:pos="4513"/>
        <w:tab w:val="right" w:pos="9026"/>
      </w:tabs>
    </w:pPr>
  </w:style>
  <w:style w:type="character" w:customStyle="1" w:styleId="FooterChar">
    <w:name w:val="Footer Char"/>
    <w:basedOn w:val="DefaultParagraphFont"/>
    <w:link w:val="Footer"/>
    <w:uiPriority w:val="99"/>
    <w:rsid w:val="004134CF"/>
    <w:rPr>
      <w:lang w:val="en-GB"/>
    </w:rPr>
  </w:style>
  <w:style w:type="character" w:styleId="PageNumber">
    <w:name w:val="page number"/>
    <w:basedOn w:val="DefaultParagraphFont"/>
    <w:uiPriority w:val="99"/>
    <w:semiHidden/>
    <w:unhideWhenUsed/>
    <w:rsid w:val="004134C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21B68"/>
  </w:style>
  <w:style w:type="character" w:styleId="Hyperlink">
    <w:name w:val="Hyperlink"/>
    <w:basedOn w:val="DefaultParagraphFont"/>
    <w:uiPriority w:val="99"/>
    <w:unhideWhenUsed/>
    <w:rsid w:val="00121B68"/>
    <w:rPr>
      <w:color w:val="0000FF" w:themeColor="hyperlink"/>
      <w:u w:val="single"/>
    </w:rPr>
  </w:style>
  <w:style w:type="character" w:styleId="FollowedHyperlink">
    <w:name w:val="FollowedHyperlink"/>
    <w:basedOn w:val="DefaultParagraphFont"/>
    <w:uiPriority w:val="99"/>
    <w:semiHidden/>
    <w:unhideWhenUsed/>
    <w:rsid w:val="001E1C55"/>
    <w:rPr>
      <w:color w:val="800080" w:themeColor="followedHyperlink"/>
      <w:u w:val="single"/>
    </w:rPr>
  </w:style>
  <w:style w:type="paragraph" w:styleId="DocumentMap">
    <w:name w:val="Document Map"/>
    <w:basedOn w:val="Normal"/>
    <w:link w:val="DocumentMapChar"/>
    <w:uiPriority w:val="99"/>
    <w:semiHidden/>
    <w:unhideWhenUsed/>
    <w:rsid w:val="00850D2B"/>
    <w:rPr>
      <w:rFonts w:ascii="Helvetica" w:hAnsi="Helvetica"/>
    </w:rPr>
  </w:style>
  <w:style w:type="character" w:customStyle="1" w:styleId="DocumentMapChar">
    <w:name w:val="Document Map Char"/>
    <w:basedOn w:val="DefaultParagraphFont"/>
    <w:link w:val="DocumentMap"/>
    <w:uiPriority w:val="99"/>
    <w:semiHidden/>
    <w:rsid w:val="00850D2B"/>
    <w:rPr>
      <w:rFonts w:ascii="Helvetica" w:hAnsi="Helvetica"/>
      <w:lang w:val="en-GB"/>
    </w:rPr>
  </w:style>
  <w:style w:type="paragraph" w:styleId="Revision">
    <w:name w:val="Revision"/>
    <w:hidden/>
    <w:uiPriority w:val="99"/>
    <w:semiHidden/>
    <w:rsid w:val="00850D2B"/>
    <w:rPr>
      <w:lang w:val="en-GB"/>
    </w:rPr>
  </w:style>
  <w:style w:type="paragraph" w:styleId="NormalWeb">
    <w:name w:val="Normal (Web)"/>
    <w:basedOn w:val="Normal"/>
    <w:uiPriority w:val="99"/>
    <w:semiHidden/>
    <w:unhideWhenUsed/>
    <w:rsid w:val="00C674A7"/>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FE3EAD"/>
  </w:style>
  <w:style w:type="paragraph" w:styleId="ListParagraph">
    <w:name w:val="List Paragraph"/>
    <w:basedOn w:val="Normal"/>
    <w:uiPriority w:val="34"/>
    <w:qFormat/>
    <w:rsid w:val="00FE3EAD"/>
    <w:pPr>
      <w:ind w:left="720"/>
      <w:contextualSpacing/>
    </w:pPr>
  </w:style>
  <w:style w:type="paragraph" w:styleId="Footer">
    <w:name w:val="footer"/>
    <w:basedOn w:val="Normal"/>
    <w:link w:val="FooterChar"/>
    <w:uiPriority w:val="99"/>
    <w:unhideWhenUsed/>
    <w:rsid w:val="004134CF"/>
    <w:pPr>
      <w:tabs>
        <w:tab w:val="center" w:pos="4513"/>
        <w:tab w:val="right" w:pos="9026"/>
      </w:tabs>
    </w:pPr>
  </w:style>
  <w:style w:type="character" w:customStyle="1" w:styleId="FooterChar">
    <w:name w:val="Footer Char"/>
    <w:basedOn w:val="DefaultParagraphFont"/>
    <w:link w:val="Footer"/>
    <w:uiPriority w:val="99"/>
    <w:rsid w:val="004134CF"/>
    <w:rPr>
      <w:lang w:val="en-GB"/>
    </w:rPr>
  </w:style>
  <w:style w:type="character" w:styleId="PageNumber">
    <w:name w:val="page number"/>
    <w:basedOn w:val="DefaultParagraphFont"/>
    <w:uiPriority w:val="99"/>
    <w:semiHidden/>
    <w:unhideWhenUsed/>
    <w:rsid w:val="004134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47665">
      <w:bodyDiv w:val="1"/>
      <w:marLeft w:val="0"/>
      <w:marRight w:val="0"/>
      <w:marTop w:val="0"/>
      <w:marBottom w:val="0"/>
      <w:divBdr>
        <w:top w:val="none" w:sz="0" w:space="0" w:color="auto"/>
        <w:left w:val="none" w:sz="0" w:space="0" w:color="auto"/>
        <w:bottom w:val="none" w:sz="0" w:space="0" w:color="auto"/>
        <w:right w:val="none" w:sz="0" w:space="0" w:color="auto"/>
      </w:divBdr>
    </w:div>
    <w:div w:id="57900258">
      <w:bodyDiv w:val="1"/>
      <w:marLeft w:val="0"/>
      <w:marRight w:val="0"/>
      <w:marTop w:val="0"/>
      <w:marBottom w:val="0"/>
      <w:divBdr>
        <w:top w:val="none" w:sz="0" w:space="0" w:color="auto"/>
        <w:left w:val="none" w:sz="0" w:space="0" w:color="auto"/>
        <w:bottom w:val="none" w:sz="0" w:space="0" w:color="auto"/>
        <w:right w:val="none" w:sz="0" w:space="0" w:color="auto"/>
      </w:divBdr>
    </w:div>
    <w:div w:id="116025326">
      <w:bodyDiv w:val="1"/>
      <w:marLeft w:val="0"/>
      <w:marRight w:val="0"/>
      <w:marTop w:val="0"/>
      <w:marBottom w:val="0"/>
      <w:divBdr>
        <w:top w:val="none" w:sz="0" w:space="0" w:color="auto"/>
        <w:left w:val="none" w:sz="0" w:space="0" w:color="auto"/>
        <w:bottom w:val="none" w:sz="0" w:space="0" w:color="auto"/>
        <w:right w:val="none" w:sz="0" w:space="0" w:color="auto"/>
      </w:divBdr>
    </w:div>
    <w:div w:id="130024004">
      <w:bodyDiv w:val="1"/>
      <w:marLeft w:val="0"/>
      <w:marRight w:val="0"/>
      <w:marTop w:val="0"/>
      <w:marBottom w:val="0"/>
      <w:divBdr>
        <w:top w:val="none" w:sz="0" w:space="0" w:color="auto"/>
        <w:left w:val="none" w:sz="0" w:space="0" w:color="auto"/>
        <w:bottom w:val="none" w:sz="0" w:space="0" w:color="auto"/>
        <w:right w:val="none" w:sz="0" w:space="0" w:color="auto"/>
      </w:divBdr>
    </w:div>
    <w:div w:id="199972395">
      <w:bodyDiv w:val="1"/>
      <w:marLeft w:val="0"/>
      <w:marRight w:val="0"/>
      <w:marTop w:val="0"/>
      <w:marBottom w:val="0"/>
      <w:divBdr>
        <w:top w:val="none" w:sz="0" w:space="0" w:color="auto"/>
        <w:left w:val="none" w:sz="0" w:space="0" w:color="auto"/>
        <w:bottom w:val="none" w:sz="0" w:space="0" w:color="auto"/>
        <w:right w:val="none" w:sz="0" w:space="0" w:color="auto"/>
      </w:divBdr>
    </w:div>
    <w:div w:id="241640773">
      <w:bodyDiv w:val="1"/>
      <w:marLeft w:val="0"/>
      <w:marRight w:val="0"/>
      <w:marTop w:val="0"/>
      <w:marBottom w:val="0"/>
      <w:divBdr>
        <w:top w:val="none" w:sz="0" w:space="0" w:color="auto"/>
        <w:left w:val="none" w:sz="0" w:space="0" w:color="auto"/>
        <w:bottom w:val="none" w:sz="0" w:space="0" w:color="auto"/>
        <w:right w:val="none" w:sz="0" w:space="0" w:color="auto"/>
      </w:divBdr>
    </w:div>
    <w:div w:id="338311559">
      <w:bodyDiv w:val="1"/>
      <w:marLeft w:val="0"/>
      <w:marRight w:val="0"/>
      <w:marTop w:val="0"/>
      <w:marBottom w:val="0"/>
      <w:divBdr>
        <w:top w:val="none" w:sz="0" w:space="0" w:color="auto"/>
        <w:left w:val="none" w:sz="0" w:space="0" w:color="auto"/>
        <w:bottom w:val="none" w:sz="0" w:space="0" w:color="auto"/>
        <w:right w:val="none" w:sz="0" w:space="0" w:color="auto"/>
      </w:divBdr>
    </w:div>
    <w:div w:id="403333391">
      <w:bodyDiv w:val="1"/>
      <w:marLeft w:val="0"/>
      <w:marRight w:val="0"/>
      <w:marTop w:val="0"/>
      <w:marBottom w:val="0"/>
      <w:divBdr>
        <w:top w:val="none" w:sz="0" w:space="0" w:color="auto"/>
        <w:left w:val="none" w:sz="0" w:space="0" w:color="auto"/>
        <w:bottom w:val="none" w:sz="0" w:space="0" w:color="auto"/>
        <w:right w:val="none" w:sz="0" w:space="0" w:color="auto"/>
      </w:divBdr>
    </w:div>
    <w:div w:id="404566824">
      <w:bodyDiv w:val="1"/>
      <w:marLeft w:val="0"/>
      <w:marRight w:val="0"/>
      <w:marTop w:val="0"/>
      <w:marBottom w:val="0"/>
      <w:divBdr>
        <w:top w:val="none" w:sz="0" w:space="0" w:color="auto"/>
        <w:left w:val="none" w:sz="0" w:space="0" w:color="auto"/>
        <w:bottom w:val="none" w:sz="0" w:space="0" w:color="auto"/>
        <w:right w:val="none" w:sz="0" w:space="0" w:color="auto"/>
      </w:divBdr>
    </w:div>
    <w:div w:id="419301061">
      <w:bodyDiv w:val="1"/>
      <w:marLeft w:val="0"/>
      <w:marRight w:val="0"/>
      <w:marTop w:val="0"/>
      <w:marBottom w:val="0"/>
      <w:divBdr>
        <w:top w:val="none" w:sz="0" w:space="0" w:color="auto"/>
        <w:left w:val="none" w:sz="0" w:space="0" w:color="auto"/>
        <w:bottom w:val="none" w:sz="0" w:space="0" w:color="auto"/>
        <w:right w:val="none" w:sz="0" w:space="0" w:color="auto"/>
      </w:divBdr>
    </w:div>
    <w:div w:id="485979197">
      <w:bodyDiv w:val="1"/>
      <w:marLeft w:val="0"/>
      <w:marRight w:val="0"/>
      <w:marTop w:val="0"/>
      <w:marBottom w:val="0"/>
      <w:divBdr>
        <w:top w:val="none" w:sz="0" w:space="0" w:color="auto"/>
        <w:left w:val="none" w:sz="0" w:space="0" w:color="auto"/>
        <w:bottom w:val="none" w:sz="0" w:space="0" w:color="auto"/>
        <w:right w:val="none" w:sz="0" w:space="0" w:color="auto"/>
      </w:divBdr>
    </w:div>
    <w:div w:id="577909557">
      <w:bodyDiv w:val="1"/>
      <w:marLeft w:val="0"/>
      <w:marRight w:val="0"/>
      <w:marTop w:val="0"/>
      <w:marBottom w:val="0"/>
      <w:divBdr>
        <w:top w:val="none" w:sz="0" w:space="0" w:color="auto"/>
        <w:left w:val="none" w:sz="0" w:space="0" w:color="auto"/>
        <w:bottom w:val="none" w:sz="0" w:space="0" w:color="auto"/>
        <w:right w:val="none" w:sz="0" w:space="0" w:color="auto"/>
      </w:divBdr>
    </w:div>
    <w:div w:id="583297247">
      <w:bodyDiv w:val="1"/>
      <w:marLeft w:val="0"/>
      <w:marRight w:val="0"/>
      <w:marTop w:val="0"/>
      <w:marBottom w:val="0"/>
      <w:divBdr>
        <w:top w:val="none" w:sz="0" w:space="0" w:color="auto"/>
        <w:left w:val="none" w:sz="0" w:space="0" w:color="auto"/>
        <w:bottom w:val="none" w:sz="0" w:space="0" w:color="auto"/>
        <w:right w:val="none" w:sz="0" w:space="0" w:color="auto"/>
      </w:divBdr>
    </w:div>
    <w:div w:id="597755331">
      <w:bodyDiv w:val="1"/>
      <w:marLeft w:val="0"/>
      <w:marRight w:val="0"/>
      <w:marTop w:val="0"/>
      <w:marBottom w:val="0"/>
      <w:divBdr>
        <w:top w:val="none" w:sz="0" w:space="0" w:color="auto"/>
        <w:left w:val="none" w:sz="0" w:space="0" w:color="auto"/>
        <w:bottom w:val="none" w:sz="0" w:space="0" w:color="auto"/>
        <w:right w:val="none" w:sz="0" w:space="0" w:color="auto"/>
      </w:divBdr>
    </w:div>
    <w:div w:id="599795651">
      <w:bodyDiv w:val="1"/>
      <w:marLeft w:val="0"/>
      <w:marRight w:val="0"/>
      <w:marTop w:val="0"/>
      <w:marBottom w:val="0"/>
      <w:divBdr>
        <w:top w:val="none" w:sz="0" w:space="0" w:color="auto"/>
        <w:left w:val="none" w:sz="0" w:space="0" w:color="auto"/>
        <w:bottom w:val="none" w:sz="0" w:space="0" w:color="auto"/>
        <w:right w:val="none" w:sz="0" w:space="0" w:color="auto"/>
      </w:divBdr>
    </w:div>
    <w:div w:id="690188472">
      <w:bodyDiv w:val="1"/>
      <w:marLeft w:val="0"/>
      <w:marRight w:val="0"/>
      <w:marTop w:val="0"/>
      <w:marBottom w:val="0"/>
      <w:divBdr>
        <w:top w:val="none" w:sz="0" w:space="0" w:color="auto"/>
        <w:left w:val="none" w:sz="0" w:space="0" w:color="auto"/>
        <w:bottom w:val="none" w:sz="0" w:space="0" w:color="auto"/>
        <w:right w:val="none" w:sz="0" w:space="0" w:color="auto"/>
      </w:divBdr>
    </w:div>
    <w:div w:id="701587624">
      <w:bodyDiv w:val="1"/>
      <w:marLeft w:val="0"/>
      <w:marRight w:val="0"/>
      <w:marTop w:val="0"/>
      <w:marBottom w:val="0"/>
      <w:divBdr>
        <w:top w:val="none" w:sz="0" w:space="0" w:color="auto"/>
        <w:left w:val="none" w:sz="0" w:space="0" w:color="auto"/>
        <w:bottom w:val="none" w:sz="0" w:space="0" w:color="auto"/>
        <w:right w:val="none" w:sz="0" w:space="0" w:color="auto"/>
      </w:divBdr>
    </w:div>
    <w:div w:id="738867250">
      <w:bodyDiv w:val="1"/>
      <w:marLeft w:val="0"/>
      <w:marRight w:val="0"/>
      <w:marTop w:val="0"/>
      <w:marBottom w:val="0"/>
      <w:divBdr>
        <w:top w:val="none" w:sz="0" w:space="0" w:color="auto"/>
        <w:left w:val="none" w:sz="0" w:space="0" w:color="auto"/>
        <w:bottom w:val="none" w:sz="0" w:space="0" w:color="auto"/>
        <w:right w:val="none" w:sz="0" w:space="0" w:color="auto"/>
      </w:divBdr>
    </w:div>
    <w:div w:id="768887547">
      <w:bodyDiv w:val="1"/>
      <w:marLeft w:val="0"/>
      <w:marRight w:val="0"/>
      <w:marTop w:val="0"/>
      <w:marBottom w:val="0"/>
      <w:divBdr>
        <w:top w:val="none" w:sz="0" w:space="0" w:color="auto"/>
        <w:left w:val="none" w:sz="0" w:space="0" w:color="auto"/>
        <w:bottom w:val="none" w:sz="0" w:space="0" w:color="auto"/>
        <w:right w:val="none" w:sz="0" w:space="0" w:color="auto"/>
      </w:divBdr>
    </w:div>
    <w:div w:id="783690546">
      <w:bodyDiv w:val="1"/>
      <w:marLeft w:val="0"/>
      <w:marRight w:val="0"/>
      <w:marTop w:val="0"/>
      <w:marBottom w:val="0"/>
      <w:divBdr>
        <w:top w:val="none" w:sz="0" w:space="0" w:color="auto"/>
        <w:left w:val="none" w:sz="0" w:space="0" w:color="auto"/>
        <w:bottom w:val="none" w:sz="0" w:space="0" w:color="auto"/>
        <w:right w:val="none" w:sz="0" w:space="0" w:color="auto"/>
      </w:divBdr>
    </w:div>
    <w:div w:id="802039683">
      <w:bodyDiv w:val="1"/>
      <w:marLeft w:val="0"/>
      <w:marRight w:val="0"/>
      <w:marTop w:val="0"/>
      <w:marBottom w:val="0"/>
      <w:divBdr>
        <w:top w:val="none" w:sz="0" w:space="0" w:color="auto"/>
        <w:left w:val="none" w:sz="0" w:space="0" w:color="auto"/>
        <w:bottom w:val="none" w:sz="0" w:space="0" w:color="auto"/>
        <w:right w:val="none" w:sz="0" w:space="0" w:color="auto"/>
      </w:divBdr>
    </w:div>
    <w:div w:id="888414625">
      <w:bodyDiv w:val="1"/>
      <w:marLeft w:val="0"/>
      <w:marRight w:val="0"/>
      <w:marTop w:val="0"/>
      <w:marBottom w:val="0"/>
      <w:divBdr>
        <w:top w:val="none" w:sz="0" w:space="0" w:color="auto"/>
        <w:left w:val="none" w:sz="0" w:space="0" w:color="auto"/>
        <w:bottom w:val="none" w:sz="0" w:space="0" w:color="auto"/>
        <w:right w:val="none" w:sz="0" w:space="0" w:color="auto"/>
      </w:divBdr>
    </w:div>
    <w:div w:id="955406341">
      <w:bodyDiv w:val="1"/>
      <w:marLeft w:val="0"/>
      <w:marRight w:val="0"/>
      <w:marTop w:val="0"/>
      <w:marBottom w:val="0"/>
      <w:divBdr>
        <w:top w:val="none" w:sz="0" w:space="0" w:color="auto"/>
        <w:left w:val="none" w:sz="0" w:space="0" w:color="auto"/>
        <w:bottom w:val="none" w:sz="0" w:space="0" w:color="auto"/>
        <w:right w:val="none" w:sz="0" w:space="0" w:color="auto"/>
      </w:divBdr>
    </w:div>
    <w:div w:id="971327454">
      <w:bodyDiv w:val="1"/>
      <w:marLeft w:val="0"/>
      <w:marRight w:val="0"/>
      <w:marTop w:val="0"/>
      <w:marBottom w:val="0"/>
      <w:divBdr>
        <w:top w:val="none" w:sz="0" w:space="0" w:color="auto"/>
        <w:left w:val="none" w:sz="0" w:space="0" w:color="auto"/>
        <w:bottom w:val="none" w:sz="0" w:space="0" w:color="auto"/>
        <w:right w:val="none" w:sz="0" w:space="0" w:color="auto"/>
      </w:divBdr>
    </w:div>
    <w:div w:id="1054963336">
      <w:bodyDiv w:val="1"/>
      <w:marLeft w:val="0"/>
      <w:marRight w:val="0"/>
      <w:marTop w:val="0"/>
      <w:marBottom w:val="0"/>
      <w:divBdr>
        <w:top w:val="none" w:sz="0" w:space="0" w:color="auto"/>
        <w:left w:val="none" w:sz="0" w:space="0" w:color="auto"/>
        <w:bottom w:val="none" w:sz="0" w:space="0" w:color="auto"/>
        <w:right w:val="none" w:sz="0" w:space="0" w:color="auto"/>
      </w:divBdr>
    </w:div>
    <w:div w:id="1065034763">
      <w:bodyDiv w:val="1"/>
      <w:marLeft w:val="0"/>
      <w:marRight w:val="0"/>
      <w:marTop w:val="0"/>
      <w:marBottom w:val="0"/>
      <w:divBdr>
        <w:top w:val="none" w:sz="0" w:space="0" w:color="auto"/>
        <w:left w:val="none" w:sz="0" w:space="0" w:color="auto"/>
        <w:bottom w:val="none" w:sz="0" w:space="0" w:color="auto"/>
        <w:right w:val="none" w:sz="0" w:space="0" w:color="auto"/>
      </w:divBdr>
    </w:div>
    <w:div w:id="1070038333">
      <w:bodyDiv w:val="1"/>
      <w:marLeft w:val="0"/>
      <w:marRight w:val="0"/>
      <w:marTop w:val="0"/>
      <w:marBottom w:val="0"/>
      <w:divBdr>
        <w:top w:val="none" w:sz="0" w:space="0" w:color="auto"/>
        <w:left w:val="none" w:sz="0" w:space="0" w:color="auto"/>
        <w:bottom w:val="none" w:sz="0" w:space="0" w:color="auto"/>
        <w:right w:val="none" w:sz="0" w:space="0" w:color="auto"/>
      </w:divBdr>
    </w:div>
    <w:div w:id="1073552982">
      <w:bodyDiv w:val="1"/>
      <w:marLeft w:val="0"/>
      <w:marRight w:val="0"/>
      <w:marTop w:val="0"/>
      <w:marBottom w:val="0"/>
      <w:divBdr>
        <w:top w:val="none" w:sz="0" w:space="0" w:color="auto"/>
        <w:left w:val="none" w:sz="0" w:space="0" w:color="auto"/>
        <w:bottom w:val="none" w:sz="0" w:space="0" w:color="auto"/>
        <w:right w:val="none" w:sz="0" w:space="0" w:color="auto"/>
      </w:divBdr>
    </w:div>
    <w:div w:id="1128621866">
      <w:bodyDiv w:val="1"/>
      <w:marLeft w:val="0"/>
      <w:marRight w:val="0"/>
      <w:marTop w:val="0"/>
      <w:marBottom w:val="0"/>
      <w:divBdr>
        <w:top w:val="none" w:sz="0" w:space="0" w:color="auto"/>
        <w:left w:val="none" w:sz="0" w:space="0" w:color="auto"/>
        <w:bottom w:val="none" w:sz="0" w:space="0" w:color="auto"/>
        <w:right w:val="none" w:sz="0" w:space="0" w:color="auto"/>
      </w:divBdr>
    </w:div>
    <w:div w:id="1129981701">
      <w:bodyDiv w:val="1"/>
      <w:marLeft w:val="0"/>
      <w:marRight w:val="0"/>
      <w:marTop w:val="0"/>
      <w:marBottom w:val="0"/>
      <w:divBdr>
        <w:top w:val="none" w:sz="0" w:space="0" w:color="auto"/>
        <w:left w:val="none" w:sz="0" w:space="0" w:color="auto"/>
        <w:bottom w:val="none" w:sz="0" w:space="0" w:color="auto"/>
        <w:right w:val="none" w:sz="0" w:space="0" w:color="auto"/>
      </w:divBdr>
    </w:div>
    <w:div w:id="1234317979">
      <w:bodyDiv w:val="1"/>
      <w:marLeft w:val="0"/>
      <w:marRight w:val="0"/>
      <w:marTop w:val="0"/>
      <w:marBottom w:val="0"/>
      <w:divBdr>
        <w:top w:val="none" w:sz="0" w:space="0" w:color="auto"/>
        <w:left w:val="none" w:sz="0" w:space="0" w:color="auto"/>
        <w:bottom w:val="none" w:sz="0" w:space="0" w:color="auto"/>
        <w:right w:val="none" w:sz="0" w:space="0" w:color="auto"/>
      </w:divBdr>
    </w:div>
    <w:div w:id="1260019673">
      <w:bodyDiv w:val="1"/>
      <w:marLeft w:val="0"/>
      <w:marRight w:val="0"/>
      <w:marTop w:val="0"/>
      <w:marBottom w:val="0"/>
      <w:divBdr>
        <w:top w:val="none" w:sz="0" w:space="0" w:color="auto"/>
        <w:left w:val="none" w:sz="0" w:space="0" w:color="auto"/>
        <w:bottom w:val="none" w:sz="0" w:space="0" w:color="auto"/>
        <w:right w:val="none" w:sz="0" w:space="0" w:color="auto"/>
      </w:divBdr>
    </w:div>
    <w:div w:id="1310020467">
      <w:bodyDiv w:val="1"/>
      <w:marLeft w:val="0"/>
      <w:marRight w:val="0"/>
      <w:marTop w:val="0"/>
      <w:marBottom w:val="0"/>
      <w:divBdr>
        <w:top w:val="none" w:sz="0" w:space="0" w:color="auto"/>
        <w:left w:val="none" w:sz="0" w:space="0" w:color="auto"/>
        <w:bottom w:val="none" w:sz="0" w:space="0" w:color="auto"/>
        <w:right w:val="none" w:sz="0" w:space="0" w:color="auto"/>
      </w:divBdr>
    </w:div>
    <w:div w:id="1319386831">
      <w:bodyDiv w:val="1"/>
      <w:marLeft w:val="0"/>
      <w:marRight w:val="0"/>
      <w:marTop w:val="0"/>
      <w:marBottom w:val="0"/>
      <w:divBdr>
        <w:top w:val="none" w:sz="0" w:space="0" w:color="auto"/>
        <w:left w:val="none" w:sz="0" w:space="0" w:color="auto"/>
        <w:bottom w:val="none" w:sz="0" w:space="0" w:color="auto"/>
        <w:right w:val="none" w:sz="0" w:space="0" w:color="auto"/>
      </w:divBdr>
    </w:div>
    <w:div w:id="1365247128">
      <w:bodyDiv w:val="1"/>
      <w:marLeft w:val="0"/>
      <w:marRight w:val="0"/>
      <w:marTop w:val="0"/>
      <w:marBottom w:val="0"/>
      <w:divBdr>
        <w:top w:val="none" w:sz="0" w:space="0" w:color="auto"/>
        <w:left w:val="none" w:sz="0" w:space="0" w:color="auto"/>
        <w:bottom w:val="none" w:sz="0" w:space="0" w:color="auto"/>
        <w:right w:val="none" w:sz="0" w:space="0" w:color="auto"/>
      </w:divBdr>
    </w:div>
    <w:div w:id="1409494916">
      <w:bodyDiv w:val="1"/>
      <w:marLeft w:val="0"/>
      <w:marRight w:val="0"/>
      <w:marTop w:val="0"/>
      <w:marBottom w:val="0"/>
      <w:divBdr>
        <w:top w:val="none" w:sz="0" w:space="0" w:color="auto"/>
        <w:left w:val="none" w:sz="0" w:space="0" w:color="auto"/>
        <w:bottom w:val="none" w:sz="0" w:space="0" w:color="auto"/>
        <w:right w:val="none" w:sz="0" w:space="0" w:color="auto"/>
      </w:divBdr>
    </w:div>
    <w:div w:id="1425305073">
      <w:bodyDiv w:val="1"/>
      <w:marLeft w:val="0"/>
      <w:marRight w:val="0"/>
      <w:marTop w:val="0"/>
      <w:marBottom w:val="0"/>
      <w:divBdr>
        <w:top w:val="none" w:sz="0" w:space="0" w:color="auto"/>
        <w:left w:val="none" w:sz="0" w:space="0" w:color="auto"/>
        <w:bottom w:val="none" w:sz="0" w:space="0" w:color="auto"/>
        <w:right w:val="none" w:sz="0" w:space="0" w:color="auto"/>
      </w:divBdr>
    </w:div>
    <w:div w:id="1441147545">
      <w:bodyDiv w:val="1"/>
      <w:marLeft w:val="0"/>
      <w:marRight w:val="0"/>
      <w:marTop w:val="0"/>
      <w:marBottom w:val="0"/>
      <w:divBdr>
        <w:top w:val="none" w:sz="0" w:space="0" w:color="auto"/>
        <w:left w:val="none" w:sz="0" w:space="0" w:color="auto"/>
        <w:bottom w:val="none" w:sz="0" w:space="0" w:color="auto"/>
        <w:right w:val="none" w:sz="0" w:space="0" w:color="auto"/>
      </w:divBdr>
    </w:div>
    <w:div w:id="1445032926">
      <w:bodyDiv w:val="1"/>
      <w:marLeft w:val="0"/>
      <w:marRight w:val="0"/>
      <w:marTop w:val="0"/>
      <w:marBottom w:val="0"/>
      <w:divBdr>
        <w:top w:val="none" w:sz="0" w:space="0" w:color="auto"/>
        <w:left w:val="none" w:sz="0" w:space="0" w:color="auto"/>
        <w:bottom w:val="none" w:sz="0" w:space="0" w:color="auto"/>
        <w:right w:val="none" w:sz="0" w:space="0" w:color="auto"/>
      </w:divBdr>
    </w:div>
    <w:div w:id="1463579655">
      <w:bodyDiv w:val="1"/>
      <w:marLeft w:val="0"/>
      <w:marRight w:val="0"/>
      <w:marTop w:val="0"/>
      <w:marBottom w:val="0"/>
      <w:divBdr>
        <w:top w:val="none" w:sz="0" w:space="0" w:color="auto"/>
        <w:left w:val="none" w:sz="0" w:space="0" w:color="auto"/>
        <w:bottom w:val="none" w:sz="0" w:space="0" w:color="auto"/>
        <w:right w:val="none" w:sz="0" w:space="0" w:color="auto"/>
      </w:divBdr>
    </w:div>
    <w:div w:id="1508985202">
      <w:bodyDiv w:val="1"/>
      <w:marLeft w:val="0"/>
      <w:marRight w:val="0"/>
      <w:marTop w:val="0"/>
      <w:marBottom w:val="0"/>
      <w:divBdr>
        <w:top w:val="none" w:sz="0" w:space="0" w:color="auto"/>
        <w:left w:val="none" w:sz="0" w:space="0" w:color="auto"/>
        <w:bottom w:val="none" w:sz="0" w:space="0" w:color="auto"/>
        <w:right w:val="none" w:sz="0" w:space="0" w:color="auto"/>
      </w:divBdr>
    </w:div>
    <w:div w:id="1574124416">
      <w:bodyDiv w:val="1"/>
      <w:marLeft w:val="0"/>
      <w:marRight w:val="0"/>
      <w:marTop w:val="0"/>
      <w:marBottom w:val="0"/>
      <w:divBdr>
        <w:top w:val="none" w:sz="0" w:space="0" w:color="auto"/>
        <w:left w:val="none" w:sz="0" w:space="0" w:color="auto"/>
        <w:bottom w:val="none" w:sz="0" w:space="0" w:color="auto"/>
        <w:right w:val="none" w:sz="0" w:space="0" w:color="auto"/>
      </w:divBdr>
    </w:div>
    <w:div w:id="1574512036">
      <w:bodyDiv w:val="1"/>
      <w:marLeft w:val="0"/>
      <w:marRight w:val="0"/>
      <w:marTop w:val="0"/>
      <w:marBottom w:val="0"/>
      <w:divBdr>
        <w:top w:val="none" w:sz="0" w:space="0" w:color="auto"/>
        <w:left w:val="none" w:sz="0" w:space="0" w:color="auto"/>
        <w:bottom w:val="none" w:sz="0" w:space="0" w:color="auto"/>
        <w:right w:val="none" w:sz="0" w:space="0" w:color="auto"/>
      </w:divBdr>
    </w:div>
    <w:div w:id="1575428997">
      <w:bodyDiv w:val="1"/>
      <w:marLeft w:val="0"/>
      <w:marRight w:val="0"/>
      <w:marTop w:val="0"/>
      <w:marBottom w:val="0"/>
      <w:divBdr>
        <w:top w:val="none" w:sz="0" w:space="0" w:color="auto"/>
        <w:left w:val="none" w:sz="0" w:space="0" w:color="auto"/>
        <w:bottom w:val="none" w:sz="0" w:space="0" w:color="auto"/>
        <w:right w:val="none" w:sz="0" w:space="0" w:color="auto"/>
      </w:divBdr>
    </w:div>
    <w:div w:id="1578251500">
      <w:bodyDiv w:val="1"/>
      <w:marLeft w:val="0"/>
      <w:marRight w:val="0"/>
      <w:marTop w:val="0"/>
      <w:marBottom w:val="0"/>
      <w:divBdr>
        <w:top w:val="none" w:sz="0" w:space="0" w:color="auto"/>
        <w:left w:val="none" w:sz="0" w:space="0" w:color="auto"/>
        <w:bottom w:val="none" w:sz="0" w:space="0" w:color="auto"/>
        <w:right w:val="none" w:sz="0" w:space="0" w:color="auto"/>
      </w:divBdr>
    </w:div>
    <w:div w:id="1594781200">
      <w:bodyDiv w:val="1"/>
      <w:marLeft w:val="0"/>
      <w:marRight w:val="0"/>
      <w:marTop w:val="0"/>
      <w:marBottom w:val="0"/>
      <w:divBdr>
        <w:top w:val="none" w:sz="0" w:space="0" w:color="auto"/>
        <w:left w:val="none" w:sz="0" w:space="0" w:color="auto"/>
        <w:bottom w:val="none" w:sz="0" w:space="0" w:color="auto"/>
        <w:right w:val="none" w:sz="0" w:space="0" w:color="auto"/>
      </w:divBdr>
    </w:div>
    <w:div w:id="1679499016">
      <w:bodyDiv w:val="1"/>
      <w:marLeft w:val="0"/>
      <w:marRight w:val="0"/>
      <w:marTop w:val="0"/>
      <w:marBottom w:val="0"/>
      <w:divBdr>
        <w:top w:val="none" w:sz="0" w:space="0" w:color="auto"/>
        <w:left w:val="none" w:sz="0" w:space="0" w:color="auto"/>
        <w:bottom w:val="none" w:sz="0" w:space="0" w:color="auto"/>
        <w:right w:val="none" w:sz="0" w:space="0" w:color="auto"/>
      </w:divBdr>
    </w:div>
    <w:div w:id="1723289074">
      <w:bodyDiv w:val="1"/>
      <w:marLeft w:val="0"/>
      <w:marRight w:val="0"/>
      <w:marTop w:val="0"/>
      <w:marBottom w:val="0"/>
      <w:divBdr>
        <w:top w:val="none" w:sz="0" w:space="0" w:color="auto"/>
        <w:left w:val="none" w:sz="0" w:space="0" w:color="auto"/>
        <w:bottom w:val="none" w:sz="0" w:space="0" w:color="auto"/>
        <w:right w:val="none" w:sz="0" w:space="0" w:color="auto"/>
      </w:divBdr>
    </w:div>
    <w:div w:id="1779982005">
      <w:bodyDiv w:val="1"/>
      <w:marLeft w:val="0"/>
      <w:marRight w:val="0"/>
      <w:marTop w:val="0"/>
      <w:marBottom w:val="0"/>
      <w:divBdr>
        <w:top w:val="none" w:sz="0" w:space="0" w:color="auto"/>
        <w:left w:val="none" w:sz="0" w:space="0" w:color="auto"/>
        <w:bottom w:val="none" w:sz="0" w:space="0" w:color="auto"/>
        <w:right w:val="none" w:sz="0" w:space="0" w:color="auto"/>
      </w:divBdr>
    </w:div>
    <w:div w:id="1793402813">
      <w:bodyDiv w:val="1"/>
      <w:marLeft w:val="0"/>
      <w:marRight w:val="0"/>
      <w:marTop w:val="0"/>
      <w:marBottom w:val="0"/>
      <w:divBdr>
        <w:top w:val="none" w:sz="0" w:space="0" w:color="auto"/>
        <w:left w:val="none" w:sz="0" w:space="0" w:color="auto"/>
        <w:bottom w:val="none" w:sz="0" w:space="0" w:color="auto"/>
        <w:right w:val="none" w:sz="0" w:space="0" w:color="auto"/>
      </w:divBdr>
    </w:div>
    <w:div w:id="1917474361">
      <w:bodyDiv w:val="1"/>
      <w:marLeft w:val="0"/>
      <w:marRight w:val="0"/>
      <w:marTop w:val="0"/>
      <w:marBottom w:val="0"/>
      <w:divBdr>
        <w:top w:val="none" w:sz="0" w:space="0" w:color="auto"/>
        <w:left w:val="none" w:sz="0" w:space="0" w:color="auto"/>
        <w:bottom w:val="none" w:sz="0" w:space="0" w:color="auto"/>
        <w:right w:val="none" w:sz="0" w:space="0" w:color="auto"/>
      </w:divBdr>
    </w:div>
    <w:div w:id="2036728124">
      <w:bodyDiv w:val="1"/>
      <w:marLeft w:val="0"/>
      <w:marRight w:val="0"/>
      <w:marTop w:val="0"/>
      <w:marBottom w:val="0"/>
      <w:divBdr>
        <w:top w:val="none" w:sz="0" w:space="0" w:color="auto"/>
        <w:left w:val="none" w:sz="0" w:space="0" w:color="auto"/>
        <w:bottom w:val="none" w:sz="0" w:space="0" w:color="auto"/>
        <w:right w:val="none" w:sz="0" w:space="0" w:color="auto"/>
      </w:divBdr>
    </w:div>
    <w:div w:id="210209495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bailii.org/ew/cases/EWFC/HCJ/2015/17.html" TargetMode="External"/><Relationship Id="rId12" Type="http://schemas.openxmlformats.org/officeDocument/2006/relationships/hyperlink" Target="http://www.bailii.org/ew/cases/EWHC/Fam/2015/611.html" TargetMode="Externa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familylawweek.co.uk/site.aspx?i=ed144014" TargetMode="External"/><Relationship Id="rId9" Type="http://schemas.openxmlformats.org/officeDocument/2006/relationships/hyperlink" Target="http://www.bailii.org/ew/cases/EWHC/Fam/2015/564.html" TargetMode="External"/><Relationship Id="rId10" Type="http://schemas.openxmlformats.org/officeDocument/2006/relationships/hyperlink" Target="http://www.bailii.org/ew/cases/EWFC/HCJ/2015/1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1992</Words>
  <Characters>11358</Characters>
  <Application>Microsoft Macintosh Word</Application>
  <DocSecurity>0</DocSecurity>
  <Lines>94</Lines>
  <Paragraphs>26</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
      <vt:lpstr>Private children law update: cases published in March 2015</vt:lpstr>
      <vt:lpstr>HU v SU [2015] EWFC 18</vt:lpstr>
      <vt:lpstr>Summary: Keehan J makes a wasted costs order against solicitors for failure to s</vt:lpstr>
      <vt:lpstr>Facts: At a directions hearing, Keehan J made directions in preparation for a fi</vt:lpstr>
      <vt:lpstr>Wasted costs order: Keehan J reminded himself of recent case law emphasising the</vt:lpstr>
      <vt:lpstr/>
      <vt:lpstr/>
      <vt:lpstr>Also published in March 2015</vt:lpstr>
      <vt:lpstr>B v C (Surrogacy: Adoption) [2015] EWFC 17: Theis J makes an adoption order conc</vt:lpstr>
      <vt:lpstr/>
      <vt:lpstr>“It is … imperative that single parents contemplating parenthood through surroga</vt:lpstr>
      <vt:lpstr>Ricky Seal		</vt:lpstr>
      <vt:lpstr>No5 Chambers	</vt:lpstr>
    </vt:vector>
  </TitlesOfParts>
  <Company>No5 Chambers</Company>
  <LinksUpToDate>false</LinksUpToDate>
  <CharactersWithSpaces>13324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Heather Popley</cp:lastModifiedBy>
  <cp:revision>2</cp:revision>
  <dcterms:created xsi:type="dcterms:W3CDTF">2015-04-14T08:29:00Z</dcterms:created>
  <dcterms:modified xsi:type="dcterms:W3CDTF">2015-04-14T08:29:00Z</dcterms:modified>
</cp:coreProperties>
</file>