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23B8F" w14:textId="77777777" w:rsidR="00121B68" w:rsidRPr="00121B68" w:rsidRDefault="00121B68" w:rsidP="00121B68">
      <w:pPr>
        <w:pStyle w:val="NoSpacing"/>
        <w:spacing w:line="360" w:lineRule="auto"/>
        <w:jc w:val="center"/>
        <w:rPr>
          <w:rFonts w:ascii="Times New Roman" w:hAnsi="Times New Roman" w:cs="Times New Roman"/>
          <w:b/>
          <w:i/>
          <w:u w:val="single"/>
          <w:lang w:val="en-GB"/>
        </w:rPr>
      </w:pPr>
      <w:bookmarkStart w:id="0" w:name="_GoBack"/>
      <w:bookmarkEnd w:id="0"/>
      <w:r w:rsidRPr="00121B68">
        <w:rPr>
          <w:rFonts w:ascii="Times New Roman" w:hAnsi="Times New Roman" w:cs="Times New Roman"/>
          <w:b/>
          <w:i/>
          <w:u w:val="single"/>
          <w:lang w:val="en-GB"/>
        </w:rPr>
        <w:t>Private children law update: cases published in October 2014</w:t>
      </w:r>
    </w:p>
    <w:p w14:paraId="6633DD99" w14:textId="77777777" w:rsidR="00305193" w:rsidRDefault="00121B68" w:rsidP="00121B68">
      <w:pPr>
        <w:pStyle w:val="NoSpacing"/>
        <w:spacing w:line="360" w:lineRule="auto"/>
        <w:jc w:val="both"/>
        <w:rPr>
          <w:rFonts w:ascii="Times New Roman" w:hAnsi="Times New Roman" w:cs="Times New Roman"/>
          <w:b/>
          <w:i/>
          <w:u w:val="single"/>
          <w:lang w:val="en-GB"/>
        </w:rPr>
      </w:pPr>
      <w:r w:rsidRPr="00121B68">
        <w:rPr>
          <w:rFonts w:ascii="Times New Roman" w:hAnsi="Times New Roman" w:cs="Times New Roman"/>
          <w:b/>
          <w:i/>
          <w:u w:val="single"/>
          <w:lang w:val="en-GB"/>
        </w:rPr>
        <w:t xml:space="preserve"> </w:t>
      </w:r>
    </w:p>
    <w:p w14:paraId="0C6215B5" w14:textId="32D82546" w:rsidR="0008785A" w:rsidRPr="0008785A" w:rsidRDefault="00305193" w:rsidP="0008785A">
      <w:pPr>
        <w:pStyle w:val="NoSpacing"/>
        <w:spacing w:line="360" w:lineRule="auto"/>
        <w:rPr>
          <w:rFonts w:ascii="Times New Roman" w:hAnsi="Times New Roman" w:cs="Times New Roman"/>
          <w:b/>
          <w:u w:val="single"/>
          <w:lang w:val="en-GB"/>
        </w:rPr>
      </w:pPr>
      <w:r>
        <w:rPr>
          <w:rFonts w:ascii="Times New Roman" w:hAnsi="Times New Roman" w:cs="Times New Roman"/>
          <w:b/>
          <w:i/>
          <w:u w:val="single"/>
          <w:lang w:val="en-GB"/>
        </w:rPr>
        <w:t xml:space="preserve">Re Y </w:t>
      </w:r>
      <w:r w:rsidRPr="00305193">
        <w:rPr>
          <w:rFonts w:ascii="Times New Roman" w:hAnsi="Times New Roman" w:cs="Times New Roman"/>
          <w:b/>
          <w:i/>
          <w:u w:val="single"/>
          <w:lang w:val="en-GB"/>
        </w:rPr>
        <w:t>(Children)</w:t>
      </w:r>
      <w:r w:rsidRPr="00305193">
        <w:rPr>
          <w:rFonts w:ascii="Times New Roman" w:hAnsi="Times New Roman" w:cs="Times New Roman"/>
          <w:b/>
          <w:u w:val="single"/>
          <w:lang w:val="en-GB"/>
        </w:rPr>
        <w:t xml:space="preserve"> </w:t>
      </w:r>
      <w:hyperlink r:id="rId6" w:history="1">
        <w:r w:rsidRPr="001E1C55">
          <w:rPr>
            <w:rStyle w:val="Hyperlink"/>
            <w:rFonts w:ascii="Times New Roman" w:hAnsi="Times New Roman" w:cs="Times New Roman"/>
            <w:b/>
            <w:lang w:val="en-GB"/>
          </w:rPr>
          <w:t>[2014] EWCA Civ 1287</w:t>
        </w:r>
      </w:hyperlink>
    </w:p>
    <w:p w14:paraId="29E78B4F" w14:textId="77777777" w:rsidR="0008785A" w:rsidRDefault="0008785A" w:rsidP="00305193">
      <w:pPr>
        <w:pStyle w:val="NoSpacing"/>
        <w:spacing w:line="360" w:lineRule="auto"/>
        <w:jc w:val="both"/>
        <w:rPr>
          <w:rFonts w:ascii="Times New Roman" w:hAnsi="Times New Roman" w:cs="Times New Roman"/>
          <w:lang w:val="en-GB"/>
        </w:rPr>
      </w:pPr>
    </w:p>
    <w:p w14:paraId="291AC486" w14:textId="3571712E" w:rsidR="0008785A" w:rsidRPr="0008785A" w:rsidRDefault="0008785A" w:rsidP="00305193">
      <w:pPr>
        <w:pStyle w:val="NoSpacing"/>
        <w:spacing w:line="360" w:lineRule="auto"/>
        <w:jc w:val="both"/>
        <w:rPr>
          <w:rFonts w:ascii="Times New Roman" w:hAnsi="Times New Roman" w:cs="Times New Roman"/>
          <w:lang w:val="en-GB"/>
        </w:rPr>
      </w:pPr>
      <w:r>
        <w:rPr>
          <w:rFonts w:ascii="Times New Roman" w:hAnsi="Times New Roman" w:cs="Times New Roman"/>
          <w:b/>
          <w:lang w:val="en-GB"/>
        </w:rPr>
        <w:t xml:space="preserve">Summary: </w:t>
      </w:r>
      <w:r>
        <w:rPr>
          <w:rFonts w:ascii="Times New Roman" w:hAnsi="Times New Roman" w:cs="Times New Roman"/>
          <w:lang w:val="en-GB"/>
        </w:rPr>
        <w:t xml:space="preserve">The Court of Appeal </w:t>
      </w:r>
      <w:r w:rsidR="007A1999">
        <w:rPr>
          <w:rFonts w:ascii="Times New Roman" w:hAnsi="Times New Roman" w:cs="Times New Roman"/>
          <w:lang w:val="en-GB"/>
        </w:rPr>
        <w:t>(surprisingly) seems to suggest that the Family Court in private law proceedings does not need to balance article 8 rights.</w:t>
      </w:r>
    </w:p>
    <w:p w14:paraId="02F21735" w14:textId="77777777" w:rsidR="0008785A" w:rsidRDefault="0008785A" w:rsidP="00305193">
      <w:pPr>
        <w:pStyle w:val="NoSpacing"/>
        <w:spacing w:line="360" w:lineRule="auto"/>
        <w:jc w:val="both"/>
        <w:rPr>
          <w:rFonts w:ascii="Times New Roman" w:hAnsi="Times New Roman" w:cs="Times New Roman"/>
          <w:lang w:val="en-GB"/>
        </w:rPr>
      </w:pPr>
    </w:p>
    <w:p w14:paraId="0250BF12" w14:textId="5CB7B74D" w:rsidR="00305193" w:rsidRPr="00305193" w:rsidRDefault="00305193" w:rsidP="00305193">
      <w:pPr>
        <w:pStyle w:val="NoSpacing"/>
        <w:spacing w:line="360" w:lineRule="auto"/>
        <w:jc w:val="both"/>
        <w:rPr>
          <w:rFonts w:ascii="Times New Roman" w:hAnsi="Times New Roman" w:cs="Times New Roman"/>
          <w:lang w:val="en-GB"/>
        </w:rPr>
      </w:pPr>
      <w:r>
        <w:rPr>
          <w:rFonts w:ascii="Times New Roman" w:hAnsi="Times New Roman" w:cs="Times New Roman"/>
          <w:b/>
          <w:lang w:val="en-GB"/>
        </w:rPr>
        <w:t xml:space="preserve">Facts: </w:t>
      </w:r>
      <w:r>
        <w:rPr>
          <w:rFonts w:ascii="Times New Roman" w:hAnsi="Times New Roman" w:cs="Times New Roman"/>
          <w:lang w:val="en-GB"/>
        </w:rPr>
        <w:t xml:space="preserve">The parents had two children, one of whom had been born in the United States. In November 2011, the father was granted a residence order </w:t>
      </w:r>
      <w:r w:rsidR="0008785A">
        <w:rPr>
          <w:rFonts w:ascii="Times New Roman" w:hAnsi="Times New Roman" w:cs="Times New Roman"/>
          <w:lang w:val="en-GB"/>
        </w:rPr>
        <w:t>in respect of</w:t>
      </w:r>
      <w:r>
        <w:rPr>
          <w:rFonts w:ascii="Times New Roman" w:hAnsi="Times New Roman" w:cs="Times New Roman"/>
          <w:lang w:val="en-GB"/>
        </w:rPr>
        <w:t xml:space="preserve"> the children. Following separation, the father remarried and had another child. </w:t>
      </w:r>
      <w:r w:rsidR="0008785A">
        <w:rPr>
          <w:rFonts w:ascii="Times New Roman" w:hAnsi="Times New Roman" w:cs="Times New Roman"/>
          <w:lang w:val="en-GB"/>
        </w:rPr>
        <w:t>He then</w:t>
      </w:r>
      <w:r>
        <w:rPr>
          <w:rFonts w:ascii="Times New Roman" w:hAnsi="Times New Roman" w:cs="Times New Roman"/>
          <w:lang w:val="en-GB"/>
        </w:rPr>
        <w:t xml:space="preserve"> applied to remove the children from his first relationship from the jurisdiction and move to Missouri in the United States where his new wife’s family were based. </w:t>
      </w:r>
    </w:p>
    <w:p w14:paraId="6EBED4B3" w14:textId="77777777" w:rsidR="00305193" w:rsidRDefault="00305193" w:rsidP="00305193">
      <w:pPr>
        <w:pStyle w:val="NoSpacing"/>
        <w:spacing w:line="360" w:lineRule="auto"/>
        <w:jc w:val="both"/>
        <w:rPr>
          <w:rFonts w:ascii="Times New Roman" w:hAnsi="Times New Roman" w:cs="Times New Roman"/>
          <w:lang w:val="en-GB"/>
        </w:rPr>
      </w:pPr>
    </w:p>
    <w:p w14:paraId="29F2DBF4" w14:textId="783A6794" w:rsidR="00D137F7" w:rsidRDefault="00305193" w:rsidP="00305193">
      <w:pPr>
        <w:pStyle w:val="NoSpacing"/>
        <w:spacing w:line="360" w:lineRule="auto"/>
        <w:jc w:val="both"/>
        <w:rPr>
          <w:rFonts w:ascii="Times New Roman" w:hAnsi="Times New Roman" w:cs="Times New Roman"/>
          <w:lang w:val="en-GB"/>
        </w:rPr>
      </w:pPr>
      <w:r>
        <w:rPr>
          <w:rFonts w:ascii="Times New Roman" w:hAnsi="Times New Roman" w:cs="Times New Roman"/>
          <w:b/>
          <w:lang w:val="en-GB"/>
        </w:rPr>
        <w:t xml:space="preserve">Decision under appeal: </w:t>
      </w:r>
      <w:r w:rsidR="00D137F7">
        <w:rPr>
          <w:rFonts w:ascii="Times New Roman" w:hAnsi="Times New Roman" w:cs="Times New Roman"/>
          <w:lang w:val="en-GB"/>
        </w:rPr>
        <w:t>In December 2013, the judge refused the application</w:t>
      </w:r>
      <w:r w:rsidR="0008785A">
        <w:rPr>
          <w:rFonts w:ascii="Times New Roman" w:hAnsi="Times New Roman" w:cs="Times New Roman"/>
          <w:lang w:val="en-GB"/>
        </w:rPr>
        <w:t>. In refusing the application</w:t>
      </w:r>
      <w:r w:rsidR="00D137F7">
        <w:rPr>
          <w:rFonts w:ascii="Times New Roman" w:hAnsi="Times New Roman" w:cs="Times New Roman"/>
          <w:lang w:val="en-GB"/>
        </w:rPr>
        <w:t xml:space="preserve">, the judge found that the father’s application was genuine and realistic and that the mother’s opposition was genuine and reasonable. He found that the harm caused by the relocation and its effect on the children’s relationship with their mother was greater than the harm caused by the pressure on the new family unit </w:t>
      </w:r>
      <w:r w:rsidR="0008785A">
        <w:rPr>
          <w:rFonts w:ascii="Times New Roman" w:hAnsi="Times New Roman" w:cs="Times New Roman"/>
          <w:lang w:val="en-GB"/>
        </w:rPr>
        <w:t xml:space="preserve">that would be created </w:t>
      </w:r>
      <w:r w:rsidR="00D137F7">
        <w:rPr>
          <w:rFonts w:ascii="Times New Roman" w:hAnsi="Times New Roman" w:cs="Times New Roman"/>
          <w:lang w:val="en-GB"/>
        </w:rPr>
        <w:t xml:space="preserve">by the refusal of </w:t>
      </w:r>
      <w:r w:rsidR="0008785A">
        <w:rPr>
          <w:rFonts w:ascii="Times New Roman" w:hAnsi="Times New Roman" w:cs="Times New Roman"/>
          <w:lang w:val="en-GB"/>
        </w:rPr>
        <w:t>the application</w:t>
      </w:r>
      <w:r w:rsidR="00D137F7">
        <w:rPr>
          <w:rFonts w:ascii="Times New Roman" w:hAnsi="Times New Roman" w:cs="Times New Roman"/>
          <w:lang w:val="en-GB"/>
        </w:rPr>
        <w:t>.</w:t>
      </w:r>
    </w:p>
    <w:p w14:paraId="64ECF309" w14:textId="77777777" w:rsidR="00D137F7" w:rsidRDefault="00D137F7" w:rsidP="00305193">
      <w:pPr>
        <w:pStyle w:val="NoSpacing"/>
        <w:spacing w:line="360" w:lineRule="auto"/>
        <w:jc w:val="both"/>
        <w:rPr>
          <w:rFonts w:ascii="Times New Roman" w:hAnsi="Times New Roman" w:cs="Times New Roman"/>
          <w:lang w:val="en-GB"/>
        </w:rPr>
      </w:pPr>
    </w:p>
    <w:p w14:paraId="7134807A" w14:textId="77777777" w:rsidR="00D137F7" w:rsidRDefault="00D137F7" w:rsidP="00305193">
      <w:pPr>
        <w:pStyle w:val="NoSpacing"/>
        <w:spacing w:line="360" w:lineRule="auto"/>
        <w:jc w:val="both"/>
        <w:rPr>
          <w:rFonts w:ascii="Times New Roman" w:hAnsi="Times New Roman" w:cs="Times New Roman"/>
          <w:lang w:val="en-GB"/>
        </w:rPr>
      </w:pPr>
      <w:r>
        <w:rPr>
          <w:rFonts w:ascii="Times New Roman" w:hAnsi="Times New Roman" w:cs="Times New Roman"/>
          <w:b/>
          <w:lang w:val="en-GB"/>
        </w:rPr>
        <w:t xml:space="preserve">The appeal: </w:t>
      </w:r>
      <w:r>
        <w:rPr>
          <w:rFonts w:ascii="Times New Roman" w:hAnsi="Times New Roman" w:cs="Times New Roman"/>
          <w:lang w:val="en-GB"/>
        </w:rPr>
        <w:t xml:space="preserve">One of the grounds of appeal was that the judge failed to consider the article 8 rights of all the children (including the child of the father and his new wife). Ryder LJ (with whom Patten LJ and </w:t>
      </w:r>
      <w:proofErr w:type="spellStart"/>
      <w:r>
        <w:rPr>
          <w:rFonts w:ascii="Times New Roman" w:hAnsi="Times New Roman" w:cs="Times New Roman"/>
          <w:lang w:val="en-GB"/>
        </w:rPr>
        <w:t>Longmore</w:t>
      </w:r>
      <w:proofErr w:type="spellEnd"/>
      <w:r>
        <w:rPr>
          <w:rFonts w:ascii="Times New Roman" w:hAnsi="Times New Roman" w:cs="Times New Roman"/>
          <w:lang w:val="en-GB"/>
        </w:rPr>
        <w:t xml:space="preserve"> LJ agreed) said</w:t>
      </w:r>
      <w:r w:rsidR="00FC5862">
        <w:rPr>
          <w:rFonts w:ascii="Times New Roman" w:hAnsi="Times New Roman" w:cs="Times New Roman"/>
          <w:lang w:val="en-GB"/>
        </w:rPr>
        <w:t xml:space="preserve"> at [43]</w:t>
      </w:r>
      <w:r>
        <w:rPr>
          <w:rFonts w:ascii="Times New Roman" w:hAnsi="Times New Roman" w:cs="Times New Roman"/>
          <w:lang w:val="en-GB"/>
        </w:rPr>
        <w:t>:</w:t>
      </w:r>
    </w:p>
    <w:p w14:paraId="0631AADB" w14:textId="77777777" w:rsidR="00D137F7" w:rsidRDefault="00D137F7" w:rsidP="00305193">
      <w:pPr>
        <w:pStyle w:val="NoSpacing"/>
        <w:spacing w:line="360" w:lineRule="auto"/>
        <w:jc w:val="both"/>
        <w:rPr>
          <w:rFonts w:ascii="Times New Roman" w:hAnsi="Times New Roman" w:cs="Times New Roman"/>
          <w:lang w:val="en-GB"/>
        </w:rPr>
      </w:pPr>
    </w:p>
    <w:p w14:paraId="3A7441A4" w14:textId="77777777" w:rsidR="00305193" w:rsidRDefault="00D137F7" w:rsidP="00D137F7">
      <w:pPr>
        <w:pStyle w:val="NoSpacing"/>
        <w:spacing w:line="360" w:lineRule="auto"/>
        <w:ind w:left="567"/>
        <w:jc w:val="both"/>
        <w:rPr>
          <w:rFonts w:ascii="Times New Roman" w:hAnsi="Times New Roman" w:cs="Times New Roman"/>
          <w:lang w:val="en-GB"/>
        </w:rPr>
      </w:pPr>
      <w:r>
        <w:rPr>
          <w:rFonts w:ascii="Times New Roman" w:hAnsi="Times New Roman" w:cs="Times New Roman"/>
          <w:lang w:val="en-GB"/>
        </w:rPr>
        <w:t>“W</w:t>
      </w:r>
      <w:r w:rsidRPr="00D137F7">
        <w:rPr>
          <w:rFonts w:ascii="Times New Roman" w:hAnsi="Times New Roman" w:cs="Times New Roman"/>
          <w:lang w:val="en-GB"/>
        </w:rPr>
        <w:t xml:space="preserve">hat does the submission made by </w:t>
      </w:r>
      <w:r>
        <w:rPr>
          <w:rFonts w:ascii="Times New Roman" w:hAnsi="Times New Roman" w:cs="Times New Roman"/>
          <w:lang w:val="en-GB"/>
        </w:rPr>
        <w:t>[counsel for father]</w:t>
      </w:r>
      <w:r w:rsidRPr="00D137F7">
        <w:rPr>
          <w:rFonts w:ascii="Times New Roman" w:hAnsi="Times New Roman" w:cs="Times New Roman"/>
          <w:lang w:val="en-GB"/>
        </w:rPr>
        <w:t xml:space="preserve"> amount to?  It can only be an attempt to impose the concept of 'horizontality' into private law children cases where the agency of the state is not the principal actor seeking to interfere in the family or the private life of those concerned.  If that is right, the submission is misguided.  In private law applications it is a person with parental responsibility who seeks to interfere with the Article 8 rights of the other relevant persons, be they other adults with parental responsibility or the children themselves.  Parliament has provided a legislative mechanism for such a decision</w:t>
      </w:r>
      <w:r w:rsidR="00FC5862">
        <w:rPr>
          <w:rFonts w:ascii="Times New Roman" w:hAnsi="Times New Roman" w:cs="Times New Roman"/>
          <w:lang w:val="en-GB"/>
        </w:rPr>
        <w:t xml:space="preserve"> [i.e. the Children Act 1989]</w:t>
      </w:r>
      <w:r w:rsidRPr="00D137F7">
        <w:rPr>
          <w:rFonts w:ascii="Times New Roman" w:hAnsi="Times New Roman" w:cs="Times New Roman"/>
          <w:lang w:val="en-GB"/>
        </w:rPr>
        <w:t xml:space="preserve"> that is human rights compliant.  It is neither necessary nor appropriate for the Family Court in ordinary private law </w:t>
      </w:r>
      <w:r w:rsidRPr="00D137F7">
        <w:rPr>
          <w:rFonts w:ascii="Times New Roman" w:hAnsi="Times New Roman" w:cs="Times New Roman"/>
          <w:lang w:val="en-GB"/>
        </w:rPr>
        <w:lastRenderedPageBreak/>
        <w:t xml:space="preserve">applications where there are no public law consequences to undertake a separate human rights proportionality evaluation balancing the effects of the interference on each person's Article 8 rights so as to evaluate whether its decision is proportionate.  </w:t>
      </w:r>
      <w:r w:rsidR="00FC5862">
        <w:rPr>
          <w:rFonts w:ascii="Times New Roman" w:hAnsi="Times New Roman" w:cs="Times New Roman"/>
          <w:lang w:val="en-GB"/>
        </w:rPr>
        <w:t>[Counsel]</w:t>
      </w:r>
      <w:r w:rsidRPr="00D137F7">
        <w:rPr>
          <w:rFonts w:ascii="Times New Roman" w:hAnsi="Times New Roman" w:cs="Times New Roman"/>
          <w:lang w:val="en-GB"/>
        </w:rPr>
        <w:t xml:space="preserve"> could point to no jurisprudence to suggest otherwise.  That position is quite distinct from public law applications where such an evaluation is required by reason of the fact that a local authority applicant is a public authority seeking itself to interfere in the rights that are engaged.</w:t>
      </w:r>
      <w:r w:rsidR="00FC5862">
        <w:rPr>
          <w:rFonts w:ascii="Times New Roman" w:hAnsi="Times New Roman" w:cs="Times New Roman"/>
          <w:lang w:val="en-GB"/>
        </w:rPr>
        <w:t>”</w:t>
      </w:r>
    </w:p>
    <w:p w14:paraId="1906FF41" w14:textId="77777777" w:rsidR="00FC5862" w:rsidRDefault="00FC5862" w:rsidP="00FC5862">
      <w:pPr>
        <w:pStyle w:val="NoSpacing"/>
        <w:spacing w:line="360" w:lineRule="auto"/>
        <w:jc w:val="both"/>
        <w:rPr>
          <w:rFonts w:ascii="Times New Roman" w:hAnsi="Times New Roman" w:cs="Times New Roman"/>
          <w:lang w:val="en-GB"/>
        </w:rPr>
      </w:pPr>
    </w:p>
    <w:p w14:paraId="3C7B2FD0" w14:textId="73A497D7" w:rsidR="00FC5862" w:rsidRPr="00E07E31" w:rsidRDefault="00FC5862" w:rsidP="00FC5862">
      <w:pPr>
        <w:pStyle w:val="NoSpacing"/>
        <w:spacing w:line="360" w:lineRule="auto"/>
        <w:jc w:val="both"/>
        <w:rPr>
          <w:rFonts w:ascii="Times New Roman" w:hAnsi="Times New Roman" w:cs="Times New Roman"/>
          <w:lang w:val="en-GB"/>
        </w:rPr>
      </w:pPr>
      <w:r>
        <w:rPr>
          <w:rFonts w:ascii="Times New Roman" w:hAnsi="Times New Roman" w:cs="Times New Roman"/>
          <w:b/>
          <w:lang w:val="en-GB"/>
        </w:rPr>
        <w:t xml:space="preserve">Commentary: </w:t>
      </w:r>
      <w:r w:rsidR="00E07E31">
        <w:rPr>
          <w:rFonts w:ascii="Times New Roman" w:hAnsi="Times New Roman" w:cs="Times New Roman"/>
          <w:i/>
          <w:lang w:val="en-GB"/>
        </w:rPr>
        <w:t xml:space="preserve">Re Y </w:t>
      </w:r>
      <w:r w:rsidR="00E07E31">
        <w:rPr>
          <w:rFonts w:ascii="Times New Roman" w:hAnsi="Times New Roman" w:cs="Times New Roman"/>
          <w:lang w:val="en-GB"/>
        </w:rPr>
        <w:t>has been subject to much discussion online and most family lawyers think that paragraph 43</w:t>
      </w:r>
      <w:r w:rsidR="0008785A">
        <w:rPr>
          <w:rFonts w:ascii="Times New Roman" w:hAnsi="Times New Roman" w:cs="Times New Roman"/>
          <w:lang w:val="en-GB"/>
        </w:rPr>
        <w:t xml:space="preserve"> as read</w:t>
      </w:r>
      <w:r w:rsidR="00E07E31">
        <w:rPr>
          <w:rFonts w:ascii="Times New Roman" w:hAnsi="Times New Roman" w:cs="Times New Roman"/>
          <w:lang w:val="en-GB"/>
        </w:rPr>
        <w:t xml:space="preserve"> is wrong and suspect that Ryder LJ’s comments will be clarified in a future Court of Appeal judgment. The blog posts of </w:t>
      </w:r>
      <w:hyperlink r:id="rId7" w:history="1">
        <w:r w:rsidR="00E07E31" w:rsidRPr="001E1C55">
          <w:rPr>
            <w:rStyle w:val="Hyperlink"/>
            <w:rFonts w:ascii="Times New Roman" w:hAnsi="Times New Roman" w:cs="Times New Roman"/>
            <w:lang w:val="en-GB"/>
          </w:rPr>
          <w:t>Laura Vickers</w:t>
        </w:r>
      </w:hyperlink>
      <w:r w:rsidR="001E1C55">
        <w:rPr>
          <w:rFonts w:ascii="Times New Roman" w:hAnsi="Times New Roman" w:cs="Times New Roman"/>
          <w:lang w:val="en-GB"/>
        </w:rPr>
        <w:t xml:space="preserve">, </w:t>
      </w:r>
      <w:hyperlink r:id="rId8" w:history="1">
        <w:r w:rsidR="00E07E31" w:rsidRPr="001E1C55">
          <w:rPr>
            <w:rStyle w:val="Hyperlink"/>
            <w:rFonts w:ascii="Times New Roman" w:hAnsi="Times New Roman" w:cs="Times New Roman"/>
            <w:lang w:val="en-GB"/>
          </w:rPr>
          <w:t>David Burrows</w:t>
        </w:r>
      </w:hyperlink>
      <w:r w:rsidR="001E1C55">
        <w:rPr>
          <w:rFonts w:ascii="Times New Roman" w:hAnsi="Times New Roman" w:cs="Times New Roman"/>
          <w:lang w:val="en-GB"/>
        </w:rPr>
        <w:t xml:space="preserve">, </w:t>
      </w:r>
      <w:hyperlink r:id="rId9" w:history="1">
        <w:r w:rsidR="00E07E31" w:rsidRPr="001E1C55">
          <w:rPr>
            <w:rStyle w:val="Hyperlink"/>
            <w:rFonts w:ascii="Times New Roman" w:hAnsi="Times New Roman" w:cs="Times New Roman"/>
            <w:lang w:val="en-GB"/>
          </w:rPr>
          <w:t xml:space="preserve">Sarah </w:t>
        </w:r>
        <w:proofErr w:type="spellStart"/>
        <w:r w:rsidR="00E07E31" w:rsidRPr="001E1C55">
          <w:rPr>
            <w:rStyle w:val="Hyperlink"/>
            <w:rFonts w:ascii="Times New Roman" w:hAnsi="Times New Roman" w:cs="Times New Roman"/>
            <w:lang w:val="en-GB"/>
          </w:rPr>
          <w:t>Phillimore</w:t>
        </w:r>
        <w:proofErr w:type="spellEnd"/>
      </w:hyperlink>
      <w:r w:rsidR="001E1C55">
        <w:rPr>
          <w:rFonts w:ascii="Times New Roman" w:hAnsi="Times New Roman" w:cs="Times New Roman"/>
          <w:lang w:val="en-GB"/>
        </w:rPr>
        <w:t xml:space="preserve"> </w:t>
      </w:r>
      <w:r w:rsidR="00E07E31">
        <w:rPr>
          <w:rFonts w:ascii="Times New Roman" w:hAnsi="Times New Roman" w:cs="Times New Roman"/>
          <w:lang w:val="en-GB"/>
        </w:rPr>
        <w:t xml:space="preserve">and </w:t>
      </w:r>
      <w:hyperlink r:id="rId10" w:history="1">
        <w:r w:rsidR="00E07E31" w:rsidRPr="001E1C55">
          <w:rPr>
            <w:rStyle w:val="Hyperlink"/>
            <w:rFonts w:ascii="Times New Roman" w:hAnsi="Times New Roman" w:cs="Times New Roman"/>
            <w:lang w:val="en-GB"/>
          </w:rPr>
          <w:t>Lucy Reed</w:t>
        </w:r>
      </w:hyperlink>
      <w:r w:rsidR="001E1C55">
        <w:rPr>
          <w:rFonts w:ascii="Times New Roman" w:hAnsi="Times New Roman" w:cs="Times New Roman"/>
          <w:lang w:val="en-GB"/>
        </w:rPr>
        <w:t xml:space="preserve"> </w:t>
      </w:r>
      <w:r w:rsidR="009D2823">
        <w:rPr>
          <w:rFonts w:ascii="Times New Roman" w:hAnsi="Times New Roman" w:cs="Times New Roman"/>
          <w:lang w:val="en-GB"/>
        </w:rPr>
        <w:t xml:space="preserve">on </w:t>
      </w:r>
      <w:r w:rsidR="009D2823">
        <w:rPr>
          <w:rFonts w:ascii="Times New Roman" w:hAnsi="Times New Roman" w:cs="Times New Roman"/>
          <w:i/>
          <w:lang w:val="en-GB"/>
        </w:rPr>
        <w:t xml:space="preserve">Re Y </w:t>
      </w:r>
      <w:r w:rsidR="00E07E31">
        <w:rPr>
          <w:rFonts w:ascii="Times New Roman" w:hAnsi="Times New Roman" w:cs="Times New Roman"/>
          <w:lang w:val="en-GB"/>
        </w:rPr>
        <w:t>are strongly recommended.</w:t>
      </w:r>
    </w:p>
    <w:p w14:paraId="5CE6182D" w14:textId="77777777" w:rsidR="00305193" w:rsidRPr="00305193" w:rsidRDefault="00305193" w:rsidP="00305193">
      <w:pPr>
        <w:pStyle w:val="NoSpacing"/>
        <w:spacing w:line="360" w:lineRule="auto"/>
        <w:rPr>
          <w:rFonts w:ascii="Times New Roman" w:hAnsi="Times New Roman" w:cs="Times New Roman"/>
          <w:i/>
          <w:lang w:val="en-GB"/>
        </w:rPr>
      </w:pPr>
    </w:p>
    <w:p w14:paraId="023A597B" w14:textId="77777777" w:rsidR="00305193" w:rsidRDefault="00305193">
      <w:pPr>
        <w:rPr>
          <w:rFonts w:ascii="Times New Roman" w:hAnsi="Times New Roman" w:cs="Times New Roman"/>
          <w:b/>
          <w:i/>
          <w:u w:val="single"/>
        </w:rPr>
      </w:pPr>
      <w:r>
        <w:rPr>
          <w:rFonts w:ascii="Times New Roman" w:hAnsi="Times New Roman" w:cs="Times New Roman"/>
          <w:b/>
          <w:i/>
          <w:u w:val="single"/>
        </w:rPr>
        <w:br w:type="page"/>
      </w:r>
    </w:p>
    <w:p w14:paraId="13878313" w14:textId="1B6B4815" w:rsidR="00121B68" w:rsidRPr="00121B68" w:rsidRDefault="00121B68" w:rsidP="00305193">
      <w:pPr>
        <w:pStyle w:val="NoSpacing"/>
        <w:spacing w:line="360" w:lineRule="auto"/>
        <w:rPr>
          <w:rFonts w:ascii="Times New Roman" w:hAnsi="Times New Roman" w:cs="Times New Roman"/>
          <w:b/>
          <w:u w:val="single"/>
          <w:lang w:val="en-GB"/>
        </w:rPr>
      </w:pPr>
      <w:r w:rsidRPr="00121B68">
        <w:rPr>
          <w:rFonts w:ascii="Times New Roman" w:hAnsi="Times New Roman" w:cs="Times New Roman"/>
          <w:b/>
          <w:i/>
          <w:u w:val="single"/>
          <w:lang w:val="en-GB"/>
        </w:rPr>
        <w:t xml:space="preserve">VP v Russia </w:t>
      </w:r>
      <w:r w:rsidRPr="00121B68">
        <w:rPr>
          <w:rFonts w:ascii="Times New Roman" w:hAnsi="Times New Roman" w:cs="Times New Roman"/>
          <w:b/>
          <w:u w:val="single"/>
          <w:lang w:val="en-GB"/>
        </w:rPr>
        <w:t>(</w:t>
      </w:r>
      <w:hyperlink r:id="rId11" w:anchor=".VFYn2lOsV-N" w:history="1">
        <w:r w:rsidRPr="001E1C55">
          <w:rPr>
            <w:rStyle w:val="Hyperlink"/>
            <w:rFonts w:ascii="Times New Roman" w:hAnsi="Times New Roman" w:cs="Times New Roman"/>
            <w:b/>
            <w:lang w:val="en-GB"/>
          </w:rPr>
          <w:t>application no 61362/12</w:t>
        </w:r>
      </w:hyperlink>
      <w:r w:rsidRPr="00121B68">
        <w:rPr>
          <w:rFonts w:ascii="Times New Roman" w:hAnsi="Times New Roman" w:cs="Times New Roman"/>
          <w:b/>
          <w:u w:val="single"/>
          <w:lang w:val="en-GB"/>
        </w:rPr>
        <w:t>)</w:t>
      </w:r>
    </w:p>
    <w:p w14:paraId="3F8DDFF0" w14:textId="77777777" w:rsidR="00121B68" w:rsidRPr="00121B68" w:rsidRDefault="00121B68" w:rsidP="00121B68">
      <w:pPr>
        <w:pStyle w:val="NoSpacing"/>
        <w:spacing w:line="360" w:lineRule="auto"/>
        <w:jc w:val="both"/>
        <w:rPr>
          <w:rFonts w:ascii="Times New Roman" w:hAnsi="Times New Roman" w:cs="Times New Roman"/>
          <w:lang w:val="en-GB"/>
        </w:rPr>
      </w:pPr>
    </w:p>
    <w:p w14:paraId="40D4D646" w14:textId="77777777" w:rsidR="00121B68" w:rsidRPr="00121B68" w:rsidRDefault="00121B68" w:rsidP="00121B68">
      <w:pPr>
        <w:pStyle w:val="NoSpacing"/>
        <w:spacing w:line="360" w:lineRule="auto"/>
        <w:jc w:val="both"/>
        <w:rPr>
          <w:rFonts w:ascii="Times New Roman" w:hAnsi="Times New Roman" w:cs="Times New Roman"/>
          <w:b/>
          <w:lang w:val="en-GB"/>
        </w:rPr>
      </w:pPr>
      <w:r w:rsidRPr="00121B68">
        <w:rPr>
          <w:rFonts w:ascii="Times New Roman" w:hAnsi="Times New Roman" w:cs="Times New Roman"/>
          <w:b/>
          <w:lang w:val="en-GB"/>
        </w:rPr>
        <w:t xml:space="preserve">Summary: </w:t>
      </w:r>
      <w:r w:rsidRPr="00121B68">
        <w:rPr>
          <w:rFonts w:ascii="Times New Roman" w:hAnsi="Times New Roman" w:cs="Times New Roman"/>
          <w:lang w:val="en-GB"/>
        </w:rPr>
        <w:t>European Court of Human Rights finds that Russia had violated a father’</w:t>
      </w:r>
      <w:r>
        <w:rPr>
          <w:rFonts w:ascii="Times New Roman" w:hAnsi="Times New Roman" w:cs="Times New Roman"/>
          <w:lang w:val="en-GB"/>
        </w:rPr>
        <w:t xml:space="preserve">s article 8 rights by not taking adequate measures to enforce a residence order made by a Moldovan court when the mother abducted the child to Russia. </w:t>
      </w:r>
    </w:p>
    <w:p w14:paraId="402D1E56" w14:textId="77777777" w:rsidR="00121B68" w:rsidRPr="00121B68" w:rsidRDefault="00121B68" w:rsidP="00121B68">
      <w:pPr>
        <w:pStyle w:val="NoSpacing"/>
        <w:spacing w:line="360" w:lineRule="auto"/>
        <w:jc w:val="both"/>
        <w:rPr>
          <w:rFonts w:ascii="Times New Roman" w:hAnsi="Times New Roman" w:cs="Times New Roman"/>
          <w:b/>
          <w:lang w:val="en-GB"/>
        </w:rPr>
      </w:pPr>
    </w:p>
    <w:p w14:paraId="1DF19A18" w14:textId="221B62B4" w:rsidR="00121B68" w:rsidRDefault="00121B68" w:rsidP="00121B68">
      <w:pPr>
        <w:pStyle w:val="NoSpacing"/>
        <w:spacing w:line="360" w:lineRule="auto"/>
        <w:jc w:val="both"/>
        <w:rPr>
          <w:rFonts w:ascii="Times New Roman" w:hAnsi="Times New Roman" w:cs="Times New Roman"/>
          <w:lang w:val="en-GB"/>
        </w:rPr>
      </w:pPr>
      <w:r w:rsidRPr="00121B68">
        <w:rPr>
          <w:rFonts w:ascii="Times New Roman" w:hAnsi="Times New Roman" w:cs="Times New Roman"/>
          <w:b/>
          <w:lang w:val="en-GB"/>
        </w:rPr>
        <w:t>The facts:</w:t>
      </w:r>
      <w:r>
        <w:rPr>
          <w:rFonts w:ascii="Times New Roman" w:hAnsi="Times New Roman" w:cs="Times New Roman"/>
          <w:b/>
          <w:lang w:val="en-GB"/>
        </w:rPr>
        <w:t xml:space="preserve"> </w:t>
      </w:r>
      <w:r w:rsidR="004D4760" w:rsidRPr="004D4760">
        <w:rPr>
          <w:rFonts w:ascii="Times New Roman" w:hAnsi="Times New Roman" w:cs="Times New Roman"/>
          <w:lang w:val="en-GB"/>
        </w:rPr>
        <w:t>During the course of Moldovan</w:t>
      </w:r>
      <w:r w:rsidR="004D4760">
        <w:rPr>
          <w:rFonts w:ascii="Times New Roman" w:hAnsi="Times New Roman" w:cs="Times New Roman"/>
          <w:lang w:val="en-GB"/>
        </w:rPr>
        <w:t xml:space="preserve"> child arrangements proceedings, the mother left Moldova with the child and settled in Russia. The Moldovan court subsequently ordered that the child should live with the father. The mother did not return the child to the father and the father issued enforcement proceedings in Russia. The first set of enforcement proceedings resulted in the Moscow City Court refusing the application concluding in September 2010 that it had no competence to examine the father’s enforcement application as under a bilateral treatment the Moldovan judgment was self-executing and did not oppose any obligation on the mother; </w:t>
      </w:r>
      <w:r w:rsidR="007A1999">
        <w:rPr>
          <w:rFonts w:ascii="Times New Roman" w:hAnsi="Times New Roman" w:cs="Times New Roman"/>
          <w:lang w:val="en-GB"/>
        </w:rPr>
        <w:t>the Russian Supreme Court quashed that decision</w:t>
      </w:r>
      <w:r w:rsidR="004D4760">
        <w:rPr>
          <w:rFonts w:ascii="Times New Roman" w:hAnsi="Times New Roman" w:cs="Times New Roman"/>
          <w:lang w:val="en-GB"/>
        </w:rPr>
        <w:t xml:space="preserve">. The second set of enforcement proceedings </w:t>
      </w:r>
      <w:r w:rsidR="007A1999">
        <w:rPr>
          <w:rFonts w:ascii="Times New Roman" w:hAnsi="Times New Roman" w:cs="Times New Roman"/>
          <w:lang w:val="en-GB"/>
        </w:rPr>
        <w:t>was</w:t>
      </w:r>
      <w:r w:rsidR="004D4760">
        <w:rPr>
          <w:rFonts w:ascii="Times New Roman" w:hAnsi="Times New Roman" w:cs="Times New Roman"/>
          <w:lang w:val="en-GB"/>
        </w:rPr>
        <w:t xml:space="preserve"> successful at first instance; </w:t>
      </w:r>
      <w:r w:rsidR="007A1999">
        <w:rPr>
          <w:rFonts w:ascii="Times New Roman" w:hAnsi="Times New Roman" w:cs="Times New Roman"/>
          <w:lang w:val="en-GB"/>
        </w:rPr>
        <w:t xml:space="preserve">this time </w:t>
      </w:r>
      <w:r w:rsidR="004D4760">
        <w:rPr>
          <w:rFonts w:ascii="Times New Roman" w:hAnsi="Times New Roman" w:cs="Times New Roman"/>
          <w:lang w:val="en-GB"/>
        </w:rPr>
        <w:t xml:space="preserve">the mother successfully appealed to the Supreme Court due to the father’s failure to comply with the procedural requirements of the bilateral treaty. The third set of </w:t>
      </w:r>
      <w:r w:rsidR="002453BD">
        <w:rPr>
          <w:rFonts w:ascii="Times New Roman" w:hAnsi="Times New Roman" w:cs="Times New Roman"/>
          <w:lang w:val="en-GB"/>
        </w:rPr>
        <w:t>enforcement</w:t>
      </w:r>
      <w:r w:rsidR="004D4760">
        <w:rPr>
          <w:rFonts w:ascii="Times New Roman" w:hAnsi="Times New Roman" w:cs="Times New Roman"/>
          <w:lang w:val="en-GB"/>
        </w:rPr>
        <w:t xml:space="preserve"> p</w:t>
      </w:r>
      <w:r w:rsidR="007A1999">
        <w:rPr>
          <w:rFonts w:ascii="Times New Roman" w:hAnsi="Times New Roman" w:cs="Times New Roman"/>
          <w:lang w:val="en-GB"/>
        </w:rPr>
        <w:t>roceedings, concluding in A</w:t>
      </w:r>
      <w:r w:rsidR="002453BD">
        <w:rPr>
          <w:rFonts w:ascii="Times New Roman" w:hAnsi="Times New Roman" w:cs="Times New Roman"/>
          <w:lang w:val="en-GB"/>
        </w:rPr>
        <w:t xml:space="preserve">ugust 2011 </w:t>
      </w:r>
      <w:r w:rsidR="007A1999">
        <w:rPr>
          <w:rFonts w:ascii="Times New Roman" w:hAnsi="Times New Roman" w:cs="Times New Roman"/>
          <w:lang w:val="en-GB"/>
        </w:rPr>
        <w:t>was</w:t>
      </w:r>
      <w:r w:rsidR="002453BD">
        <w:rPr>
          <w:rFonts w:ascii="Times New Roman" w:hAnsi="Times New Roman" w:cs="Times New Roman"/>
          <w:lang w:val="en-GB"/>
        </w:rPr>
        <w:t xml:space="preserve"> successful and not appealed. </w:t>
      </w:r>
      <w:r w:rsidR="007A1999">
        <w:rPr>
          <w:rFonts w:ascii="Times New Roman" w:hAnsi="Times New Roman" w:cs="Times New Roman"/>
          <w:lang w:val="en-GB"/>
        </w:rPr>
        <w:t>However, i</w:t>
      </w:r>
      <w:r w:rsidR="002453BD">
        <w:rPr>
          <w:rFonts w:ascii="Times New Roman" w:hAnsi="Times New Roman" w:cs="Times New Roman"/>
          <w:lang w:val="en-GB"/>
        </w:rPr>
        <w:t xml:space="preserve">n October 2011, the Russian </w:t>
      </w:r>
      <w:r w:rsidR="007A1999">
        <w:rPr>
          <w:rFonts w:ascii="Times New Roman" w:hAnsi="Times New Roman" w:cs="Times New Roman"/>
          <w:lang w:val="en-GB"/>
        </w:rPr>
        <w:t>Bailiffs</w:t>
      </w:r>
      <w:r w:rsidR="002453BD">
        <w:rPr>
          <w:rFonts w:ascii="Times New Roman" w:hAnsi="Times New Roman" w:cs="Times New Roman"/>
          <w:lang w:val="en-GB"/>
        </w:rPr>
        <w:t xml:space="preserve">’ Service refused to execute </w:t>
      </w:r>
      <w:r w:rsidR="007A1999">
        <w:rPr>
          <w:rFonts w:ascii="Times New Roman" w:hAnsi="Times New Roman" w:cs="Times New Roman"/>
          <w:lang w:val="en-GB"/>
        </w:rPr>
        <w:t>a</w:t>
      </w:r>
      <w:r w:rsidR="002453BD">
        <w:rPr>
          <w:rFonts w:ascii="Times New Roman" w:hAnsi="Times New Roman" w:cs="Times New Roman"/>
          <w:lang w:val="en-GB"/>
        </w:rPr>
        <w:t xml:space="preserve"> warrant saying that there was no obligation on the mother to enforce (an argument already rejected by the Supreme Court in the first set of enforcement proceedings). In June 2012, the father’s judicial review of that decision was successful. The mother eventually returned the child to the father in 2013.</w:t>
      </w:r>
      <w:r w:rsidR="004E3FDC">
        <w:rPr>
          <w:rFonts w:ascii="Times New Roman" w:hAnsi="Times New Roman" w:cs="Times New Roman"/>
          <w:lang w:val="en-GB"/>
        </w:rPr>
        <w:t xml:space="preserve"> (It should be noted that the Hague Convention was not in force in Russia at the time of the father’s application).</w:t>
      </w:r>
    </w:p>
    <w:p w14:paraId="58B13DD2" w14:textId="77777777" w:rsidR="002453BD" w:rsidRPr="00121B68" w:rsidRDefault="002453BD" w:rsidP="00121B68">
      <w:pPr>
        <w:pStyle w:val="NoSpacing"/>
        <w:spacing w:line="360" w:lineRule="auto"/>
        <w:jc w:val="both"/>
        <w:rPr>
          <w:rFonts w:ascii="Times New Roman" w:hAnsi="Times New Roman" w:cs="Times New Roman"/>
          <w:b/>
          <w:lang w:val="en-GB"/>
        </w:rPr>
      </w:pPr>
    </w:p>
    <w:p w14:paraId="229D767C" w14:textId="77777777" w:rsidR="004E3FDC" w:rsidRDefault="004E3FDC" w:rsidP="00360E73">
      <w:pPr>
        <w:pStyle w:val="NoSpacing"/>
        <w:spacing w:line="360" w:lineRule="auto"/>
        <w:jc w:val="both"/>
        <w:rPr>
          <w:rFonts w:ascii="Times New Roman" w:hAnsi="Times New Roman" w:cs="Times New Roman"/>
          <w:lang w:val="en-GB"/>
        </w:rPr>
      </w:pPr>
      <w:r>
        <w:rPr>
          <w:rFonts w:ascii="Times New Roman" w:hAnsi="Times New Roman" w:cs="Times New Roman"/>
          <w:b/>
          <w:lang w:val="en-GB"/>
        </w:rPr>
        <w:t xml:space="preserve">The </w:t>
      </w:r>
      <w:r w:rsidR="00360E73">
        <w:rPr>
          <w:rFonts w:ascii="Times New Roman" w:hAnsi="Times New Roman" w:cs="Times New Roman"/>
          <w:b/>
          <w:lang w:val="en-GB"/>
        </w:rPr>
        <w:t>law</w:t>
      </w:r>
      <w:r w:rsidR="00121B68" w:rsidRPr="00121B68">
        <w:rPr>
          <w:rFonts w:ascii="Times New Roman" w:hAnsi="Times New Roman" w:cs="Times New Roman"/>
          <w:b/>
          <w:lang w:val="en-GB"/>
        </w:rPr>
        <w:t>:</w:t>
      </w:r>
      <w:r w:rsidR="002453BD">
        <w:rPr>
          <w:rFonts w:ascii="Times New Roman" w:hAnsi="Times New Roman" w:cs="Times New Roman"/>
          <w:b/>
          <w:lang w:val="en-GB"/>
        </w:rPr>
        <w:t xml:space="preserve"> </w:t>
      </w:r>
      <w:r w:rsidR="002453BD">
        <w:rPr>
          <w:rFonts w:ascii="Times New Roman" w:hAnsi="Times New Roman" w:cs="Times New Roman"/>
          <w:lang w:val="en-GB"/>
        </w:rPr>
        <w:t>The European Court of Human Rights confirmed at [125] that “</w:t>
      </w:r>
      <w:r w:rsidR="002453BD" w:rsidRPr="002453BD">
        <w:rPr>
          <w:rFonts w:ascii="Times New Roman" w:hAnsi="Times New Roman" w:cs="Times New Roman"/>
          <w:lang w:val="en-GB"/>
        </w:rPr>
        <w:t>Where one parent unlawfully prevents another from enjoying the latter’s parental rights, the Court has repeatedly held that Article 8 includes a right for parents to have measures taken that will enable them to be reunited with their children and an obligation on the national authorities to take such measures</w:t>
      </w:r>
      <w:r w:rsidR="002453BD">
        <w:rPr>
          <w:rFonts w:ascii="Times New Roman" w:hAnsi="Times New Roman" w:cs="Times New Roman"/>
          <w:lang w:val="en-GB"/>
        </w:rPr>
        <w:t xml:space="preserve">”. </w:t>
      </w:r>
      <w:r>
        <w:rPr>
          <w:rFonts w:ascii="Times New Roman" w:hAnsi="Times New Roman" w:cs="Times New Roman"/>
          <w:lang w:val="en-GB"/>
        </w:rPr>
        <w:t xml:space="preserve">At [142]-[147] the court re-iterated the applicable principles for </w:t>
      </w:r>
      <w:r w:rsidRPr="004E3FDC">
        <w:rPr>
          <w:rFonts w:ascii="Times New Roman" w:hAnsi="Times New Roman" w:cs="Times New Roman"/>
          <w:lang w:val="en-GB"/>
        </w:rPr>
        <w:t>non-enforcement of return order cases</w:t>
      </w:r>
      <w:r w:rsidR="00360E73">
        <w:rPr>
          <w:rFonts w:ascii="Times New Roman" w:hAnsi="Times New Roman" w:cs="Times New Roman"/>
          <w:lang w:val="en-GB"/>
        </w:rPr>
        <w:t xml:space="preserve">. </w:t>
      </w:r>
      <w:r>
        <w:rPr>
          <w:rFonts w:ascii="Times New Roman" w:hAnsi="Times New Roman" w:cs="Times New Roman"/>
          <w:lang w:val="en-GB"/>
        </w:rPr>
        <w:t>There is a positive obligation on states to take swift action to reunite the child and the parent</w:t>
      </w:r>
      <w:r w:rsidR="00360E73">
        <w:rPr>
          <w:rFonts w:ascii="Times New Roman" w:hAnsi="Times New Roman" w:cs="Times New Roman"/>
          <w:lang w:val="en-GB"/>
        </w:rPr>
        <w:t xml:space="preserve">. This requires urgent handling and </w:t>
      </w:r>
      <w:r w:rsidR="00360E73" w:rsidRPr="00360E73">
        <w:rPr>
          <w:rFonts w:ascii="Times New Roman" w:hAnsi="Times New Roman" w:cs="Times New Roman"/>
          <w:lang w:val="en-GB"/>
        </w:rPr>
        <w:t xml:space="preserve">may require </w:t>
      </w:r>
      <w:r w:rsidR="00360E73">
        <w:rPr>
          <w:rFonts w:ascii="Times New Roman" w:hAnsi="Times New Roman" w:cs="Times New Roman"/>
          <w:lang w:val="en-GB"/>
        </w:rPr>
        <w:t>coercive measures and sanctions</w:t>
      </w:r>
      <w:r>
        <w:rPr>
          <w:rFonts w:ascii="Times New Roman" w:hAnsi="Times New Roman" w:cs="Times New Roman"/>
          <w:lang w:val="en-GB"/>
        </w:rPr>
        <w:t>. That obligation is interpreted in light of the child’s best interests and the Hague Convention. The measures taken must be “adequate</w:t>
      </w:r>
      <w:r w:rsidR="00360E73">
        <w:rPr>
          <w:rFonts w:ascii="Times New Roman" w:hAnsi="Times New Roman" w:cs="Times New Roman"/>
          <w:lang w:val="en-GB"/>
        </w:rPr>
        <w:t xml:space="preserve"> and effective</w:t>
      </w:r>
      <w:r>
        <w:rPr>
          <w:rFonts w:ascii="Times New Roman" w:hAnsi="Times New Roman" w:cs="Times New Roman"/>
          <w:lang w:val="en-GB"/>
        </w:rPr>
        <w:t>”</w:t>
      </w:r>
      <w:r w:rsidR="00360E73">
        <w:rPr>
          <w:rFonts w:ascii="Times New Roman" w:hAnsi="Times New Roman" w:cs="Times New Roman"/>
          <w:lang w:val="en-GB"/>
        </w:rPr>
        <w:t xml:space="preserve"> taking into account all of the circumstances (including to what extent the left behind parent had contributed to delays and the possibility of different state bodies coordinating their efforts). A factual change may “exceptionally” justify non-enforcement but not if the factual change was as a result of the state’s failure to comply with its positive obligation.</w:t>
      </w:r>
    </w:p>
    <w:p w14:paraId="0DD73AAF" w14:textId="77777777" w:rsidR="00360E73" w:rsidRDefault="00360E73" w:rsidP="00360E73">
      <w:pPr>
        <w:pStyle w:val="NoSpacing"/>
        <w:spacing w:line="360" w:lineRule="auto"/>
        <w:jc w:val="both"/>
        <w:rPr>
          <w:rFonts w:ascii="Times New Roman" w:hAnsi="Times New Roman" w:cs="Times New Roman"/>
          <w:lang w:val="en-GB"/>
        </w:rPr>
      </w:pPr>
    </w:p>
    <w:p w14:paraId="14F2F191" w14:textId="7E51C6C2" w:rsidR="00360E73" w:rsidRDefault="00360E73" w:rsidP="00360E73">
      <w:pPr>
        <w:pStyle w:val="NoSpacing"/>
        <w:spacing w:line="360" w:lineRule="auto"/>
        <w:jc w:val="both"/>
        <w:rPr>
          <w:rFonts w:ascii="Times New Roman" w:hAnsi="Times New Roman" w:cs="Times New Roman"/>
          <w:lang w:val="en-GB"/>
        </w:rPr>
      </w:pPr>
      <w:r>
        <w:rPr>
          <w:rFonts w:ascii="Times New Roman" w:hAnsi="Times New Roman" w:cs="Times New Roman"/>
          <w:b/>
          <w:lang w:val="en-GB"/>
        </w:rPr>
        <w:t xml:space="preserve">The decision: </w:t>
      </w:r>
      <w:r>
        <w:rPr>
          <w:rFonts w:ascii="Times New Roman" w:hAnsi="Times New Roman" w:cs="Times New Roman"/>
          <w:lang w:val="en-GB"/>
        </w:rPr>
        <w:t>The time taken by Russia to enforce the decision was excessive and the measures taken by the Russian authorities to achieve reunification were not adequate and effective. Russia had therefore violated the father’s article</w:t>
      </w:r>
      <w:r w:rsidR="007A1999">
        <w:rPr>
          <w:rFonts w:ascii="Times New Roman" w:hAnsi="Times New Roman" w:cs="Times New Roman"/>
          <w:lang w:val="en-GB"/>
        </w:rPr>
        <w:t xml:space="preserve"> 8 rights and t</w:t>
      </w:r>
      <w:r>
        <w:rPr>
          <w:rFonts w:ascii="Times New Roman" w:hAnsi="Times New Roman" w:cs="Times New Roman"/>
          <w:lang w:val="en-GB"/>
        </w:rPr>
        <w:t>he father was awarded €7000 in non-pecuniary damages.</w:t>
      </w:r>
    </w:p>
    <w:p w14:paraId="4729FEAC" w14:textId="77777777" w:rsidR="00A14AA9" w:rsidRDefault="00A14AA9" w:rsidP="00360E73">
      <w:pPr>
        <w:pStyle w:val="NoSpacing"/>
        <w:spacing w:line="360" w:lineRule="auto"/>
        <w:jc w:val="both"/>
        <w:rPr>
          <w:rFonts w:ascii="Times New Roman" w:hAnsi="Times New Roman" w:cs="Times New Roman"/>
          <w:lang w:val="en-GB"/>
        </w:rPr>
      </w:pPr>
    </w:p>
    <w:p w14:paraId="311BF2C3" w14:textId="77777777" w:rsidR="00A14AA9" w:rsidRDefault="00A14AA9">
      <w:pPr>
        <w:rPr>
          <w:rFonts w:ascii="Times New Roman" w:hAnsi="Times New Roman" w:cs="Times New Roman"/>
        </w:rPr>
      </w:pPr>
      <w:r>
        <w:rPr>
          <w:rFonts w:ascii="Times New Roman" w:hAnsi="Times New Roman" w:cs="Times New Roman"/>
        </w:rPr>
        <w:br w:type="page"/>
      </w:r>
    </w:p>
    <w:p w14:paraId="183CFA5C" w14:textId="4D6398D5" w:rsidR="00116389" w:rsidRDefault="00A14AA9" w:rsidP="00305193">
      <w:pPr>
        <w:pStyle w:val="NoSpacing"/>
        <w:spacing w:line="360" w:lineRule="auto"/>
        <w:rPr>
          <w:rFonts w:ascii="Times New Roman" w:hAnsi="Times New Roman" w:cs="Times New Roman"/>
          <w:b/>
          <w:i/>
          <w:u w:val="single"/>
          <w:lang w:val="en-GB"/>
        </w:rPr>
      </w:pPr>
      <w:r>
        <w:rPr>
          <w:rFonts w:ascii="Times New Roman" w:hAnsi="Times New Roman" w:cs="Times New Roman"/>
          <w:b/>
          <w:i/>
          <w:u w:val="single"/>
          <w:lang w:val="en-GB"/>
        </w:rPr>
        <w:t xml:space="preserve">Re E (A Child) </w:t>
      </w:r>
      <w:hyperlink r:id="rId12" w:history="1">
        <w:r w:rsidRPr="001E1C55">
          <w:rPr>
            <w:rStyle w:val="Hyperlink"/>
            <w:rFonts w:ascii="Times New Roman" w:hAnsi="Times New Roman" w:cs="Times New Roman"/>
            <w:b/>
            <w:lang w:val="en-GB"/>
          </w:rPr>
          <w:t>[2014] EWFC B136 (23 May 2014)</w:t>
        </w:r>
      </w:hyperlink>
    </w:p>
    <w:p w14:paraId="79F264DC" w14:textId="77777777" w:rsidR="00A14AA9" w:rsidRDefault="00A14AA9" w:rsidP="00A14AA9">
      <w:pPr>
        <w:pStyle w:val="NoSpacing"/>
        <w:spacing w:line="360" w:lineRule="auto"/>
        <w:jc w:val="both"/>
        <w:rPr>
          <w:rFonts w:ascii="Times New Roman" w:hAnsi="Times New Roman" w:cs="Times New Roman"/>
          <w:lang w:val="en-GB"/>
        </w:rPr>
      </w:pPr>
    </w:p>
    <w:p w14:paraId="63144621" w14:textId="7EA92E86" w:rsidR="00A14AA9" w:rsidRPr="0026576C" w:rsidRDefault="00A14AA9" w:rsidP="00A14AA9">
      <w:pPr>
        <w:pStyle w:val="NoSpacing"/>
        <w:spacing w:line="360" w:lineRule="auto"/>
        <w:jc w:val="both"/>
        <w:rPr>
          <w:rFonts w:ascii="Times New Roman" w:hAnsi="Times New Roman" w:cs="Times New Roman"/>
          <w:lang w:val="en-GB"/>
        </w:rPr>
      </w:pPr>
      <w:r>
        <w:rPr>
          <w:rFonts w:ascii="Times New Roman" w:hAnsi="Times New Roman" w:cs="Times New Roman"/>
          <w:b/>
          <w:lang w:val="en-GB"/>
        </w:rPr>
        <w:t xml:space="preserve">Summary: </w:t>
      </w:r>
      <w:r w:rsidR="0026576C">
        <w:rPr>
          <w:rFonts w:ascii="Times New Roman" w:hAnsi="Times New Roman" w:cs="Times New Roman"/>
          <w:lang w:val="en-GB"/>
        </w:rPr>
        <w:t xml:space="preserve">Final hearing where the actions of the father in filing a falsified letter from a GP resulting in referrals to the DPP (for the </w:t>
      </w:r>
      <w:r w:rsidR="007A1999">
        <w:rPr>
          <w:rFonts w:ascii="Times New Roman" w:hAnsi="Times New Roman" w:cs="Times New Roman"/>
          <w:lang w:val="en-GB"/>
        </w:rPr>
        <w:t>father) and to the GMC (for the GP</w:t>
      </w:r>
      <w:r w:rsidR="0026576C">
        <w:rPr>
          <w:rFonts w:ascii="Times New Roman" w:hAnsi="Times New Roman" w:cs="Times New Roman"/>
          <w:lang w:val="en-GB"/>
        </w:rPr>
        <w:t xml:space="preserve">). </w:t>
      </w:r>
    </w:p>
    <w:p w14:paraId="1BD343B8" w14:textId="77777777" w:rsidR="00A14AA9" w:rsidRDefault="00A14AA9" w:rsidP="00A14AA9">
      <w:pPr>
        <w:pStyle w:val="NoSpacing"/>
        <w:spacing w:line="360" w:lineRule="auto"/>
        <w:jc w:val="both"/>
        <w:rPr>
          <w:rFonts w:ascii="Times New Roman" w:hAnsi="Times New Roman" w:cs="Times New Roman"/>
          <w:lang w:val="en-GB"/>
        </w:rPr>
      </w:pPr>
    </w:p>
    <w:p w14:paraId="12D9BA9F" w14:textId="77777777" w:rsidR="00A14AA9" w:rsidRDefault="001559B2" w:rsidP="00A14AA9">
      <w:pPr>
        <w:pStyle w:val="NoSpacing"/>
        <w:spacing w:line="360" w:lineRule="auto"/>
        <w:jc w:val="both"/>
        <w:rPr>
          <w:rFonts w:ascii="Times New Roman" w:hAnsi="Times New Roman" w:cs="Times New Roman"/>
          <w:lang w:val="en-GB"/>
        </w:rPr>
      </w:pPr>
      <w:r>
        <w:rPr>
          <w:rFonts w:ascii="Times New Roman" w:hAnsi="Times New Roman" w:cs="Times New Roman"/>
          <w:b/>
          <w:lang w:val="en-GB"/>
        </w:rPr>
        <w:t>Findings of fact</w:t>
      </w:r>
      <w:r w:rsidR="00A14AA9">
        <w:rPr>
          <w:rFonts w:ascii="Times New Roman" w:hAnsi="Times New Roman" w:cs="Times New Roman"/>
          <w:b/>
          <w:lang w:val="en-GB"/>
        </w:rPr>
        <w:t xml:space="preserve">: </w:t>
      </w:r>
      <w:r>
        <w:rPr>
          <w:rFonts w:ascii="Times New Roman" w:hAnsi="Times New Roman" w:cs="Times New Roman"/>
          <w:lang w:val="en-GB"/>
        </w:rPr>
        <w:t>Both parents made allegations that the other had lied and ill-treated the child physically and/or emotionally. On day four of the final hearing, the father withdrew his allegations against the mother and accepted many of the allegations against him. Of the remaining allegations, HHJ Hernandez preferred the evidence of the mother. The judge found that the father had “</w:t>
      </w:r>
      <w:r w:rsidRPr="001559B2">
        <w:rPr>
          <w:rFonts w:ascii="Times New Roman" w:hAnsi="Times New Roman" w:cs="Times New Roman"/>
          <w:lang w:val="en-GB"/>
        </w:rPr>
        <w:t>pursued his own agenda with a degree of ruthlessness rarely seen in these courts</w:t>
      </w:r>
      <w:r>
        <w:rPr>
          <w:rFonts w:ascii="Times New Roman" w:hAnsi="Times New Roman" w:cs="Times New Roman"/>
          <w:lang w:val="en-GB"/>
        </w:rPr>
        <w:t>” (at [102]) including</w:t>
      </w:r>
      <w:r w:rsidR="00832BD4">
        <w:rPr>
          <w:rFonts w:ascii="Times New Roman" w:hAnsi="Times New Roman" w:cs="Times New Roman"/>
          <w:lang w:val="en-GB"/>
        </w:rPr>
        <w:t>:</w:t>
      </w:r>
      <w:r>
        <w:rPr>
          <w:rFonts w:ascii="Times New Roman" w:hAnsi="Times New Roman" w:cs="Times New Roman"/>
          <w:lang w:val="en-GB"/>
        </w:rPr>
        <w:t xml:space="preserve"> taking the child for unnecessary medical appointment to manufacture evidence</w:t>
      </w:r>
      <w:r w:rsidR="00832BD4">
        <w:rPr>
          <w:rFonts w:ascii="Times New Roman" w:hAnsi="Times New Roman" w:cs="Times New Roman"/>
          <w:lang w:val="en-GB"/>
        </w:rPr>
        <w:t xml:space="preserve">; </w:t>
      </w:r>
      <w:r>
        <w:rPr>
          <w:rFonts w:ascii="Times New Roman" w:hAnsi="Times New Roman" w:cs="Times New Roman"/>
          <w:lang w:val="en-GB"/>
        </w:rPr>
        <w:t>encouraging the child to make false allegations against the mother</w:t>
      </w:r>
      <w:r w:rsidR="00832BD4">
        <w:rPr>
          <w:rFonts w:ascii="Times New Roman" w:hAnsi="Times New Roman" w:cs="Times New Roman"/>
          <w:lang w:val="en-GB"/>
        </w:rPr>
        <w:t>; and publishing material in the press. The father’s actions had caus</w:t>
      </w:r>
      <w:r>
        <w:rPr>
          <w:rFonts w:ascii="Times New Roman" w:hAnsi="Times New Roman" w:cs="Times New Roman"/>
          <w:lang w:val="en-GB"/>
        </w:rPr>
        <w:t>ed great distress and significant emotional harm to the child.</w:t>
      </w:r>
    </w:p>
    <w:p w14:paraId="45D911E5" w14:textId="77777777" w:rsidR="001559B2" w:rsidRDefault="001559B2" w:rsidP="00A14AA9">
      <w:pPr>
        <w:pStyle w:val="NoSpacing"/>
        <w:spacing w:line="360" w:lineRule="auto"/>
        <w:jc w:val="both"/>
        <w:rPr>
          <w:rFonts w:ascii="Times New Roman" w:hAnsi="Times New Roman" w:cs="Times New Roman"/>
          <w:lang w:val="en-GB"/>
        </w:rPr>
      </w:pPr>
    </w:p>
    <w:p w14:paraId="33905782" w14:textId="63DBEDA6" w:rsidR="001559B2" w:rsidRDefault="001559B2" w:rsidP="00A14AA9">
      <w:pPr>
        <w:pStyle w:val="NoSpacing"/>
        <w:spacing w:line="360" w:lineRule="auto"/>
        <w:jc w:val="both"/>
        <w:rPr>
          <w:rFonts w:ascii="Times New Roman" w:hAnsi="Times New Roman" w:cs="Times New Roman"/>
          <w:lang w:val="en-GB"/>
        </w:rPr>
      </w:pPr>
      <w:r>
        <w:rPr>
          <w:rFonts w:ascii="Times New Roman" w:hAnsi="Times New Roman" w:cs="Times New Roman"/>
          <w:b/>
          <w:lang w:val="en-GB"/>
        </w:rPr>
        <w:t xml:space="preserve">Orders: </w:t>
      </w:r>
      <w:r w:rsidR="00832BD4">
        <w:rPr>
          <w:rFonts w:ascii="Times New Roman" w:hAnsi="Times New Roman" w:cs="Times New Roman"/>
          <w:lang w:val="en-GB"/>
        </w:rPr>
        <w:t xml:space="preserve">The judge made an order for indirect contact only and a section 91(14) order. A </w:t>
      </w:r>
      <w:r w:rsidR="00650DBE">
        <w:rPr>
          <w:rFonts w:ascii="Times New Roman" w:hAnsi="Times New Roman" w:cs="Times New Roman"/>
          <w:lang w:val="en-GB"/>
        </w:rPr>
        <w:t>three-year</w:t>
      </w:r>
      <w:r w:rsidR="00832BD4">
        <w:rPr>
          <w:rFonts w:ascii="Times New Roman" w:hAnsi="Times New Roman" w:cs="Times New Roman"/>
          <w:lang w:val="en-GB"/>
        </w:rPr>
        <w:t xml:space="preserve"> non-molestation order and an injunction preventing </w:t>
      </w:r>
      <w:r w:rsidR="00832BD4" w:rsidRPr="00832BD4">
        <w:rPr>
          <w:rFonts w:ascii="Times New Roman" w:hAnsi="Times New Roman" w:cs="Times New Roman"/>
          <w:lang w:val="en-GB"/>
        </w:rPr>
        <w:t xml:space="preserve">further publication of </w:t>
      </w:r>
      <w:r w:rsidR="007A1999" w:rsidRPr="00832BD4">
        <w:rPr>
          <w:rFonts w:ascii="Times New Roman" w:hAnsi="Times New Roman" w:cs="Times New Roman"/>
          <w:lang w:val="en-GB"/>
        </w:rPr>
        <w:t>material, which could lead to the identification of the child,</w:t>
      </w:r>
      <w:r w:rsidR="00832BD4">
        <w:rPr>
          <w:rFonts w:ascii="Times New Roman" w:hAnsi="Times New Roman" w:cs="Times New Roman"/>
          <w:lang w:val="en-GB"/>
        </w:rPr>
        <w:t xml:space="preserve"> were also made.</w:t>
      </w:r>
    </w:p>
    <w:p w14:paraId="4379DD7C" w14:textId="77777777" w:rsidR="00832BD4" w:rsidRDefault="00832BD4" w:rsidP="00A14AA9">
      <w:pPr>
        <w:pStyle w:val="NoSpacing"/>
        <w:spacing w:line="360" w:lineRule="auto"/>
        <w:jc w:val="both"/>
        <w:rPr>
          <w:rFonts w:ascii="Times New Roman" w:hAnsi="Times New Roman" w:cs="Times New Roman"/>
          <w:lang w:val="en-GB"/>
        </w:rPr>
      </w:pPr>
    </w:p>
    <w:p w14:paraId="3532ADEC" w14:textId="56E576CC" w:rsidR="00116389" w:rsidRPr="00305193" w:rsidRDefault="00832BD4" w:rsidP="00305193">
      <w:pPr>
        <w:pStyle w:val="NoSpacing"/>
        <w:spacing w:line="360" w:lineRule="auto"/>
        <w:jc w:val="both"/>
        <w:rPr>
          <w:rFonts w:ascii="Times New Roman" w:hAnsi="Times New Roman" w:cs="Times New Roman"/>
          <w:lang w:val="en-GB"/>
        </w:rPr>
      </w:pPr>
      <w:r>
        <w:rPr>
          <w:rFonts w:ascii="Times New Roman" w:hAnsi="Times New Roman" w:cs="Times New Roman"/>
          <w:b/>
          <w:lang w:val="en-GB"/>
        </w:rPr>
        <w:t xml:space="preserve">Dr C and the falsified documents: </w:t>
      </w:r>
      <w:r>
        <w:rPr>
          <w:rFonts w:ascii="Times New Roman" w:hAnsi="Times New Roman" w:cs="Times New Roman"/>
          <w:lang w:val="en-GB"/>
        </w:rPr>
        <w:t xml:space="preserve">The father </w:t>
      </w:r>
      <w:r w:rsidR="007A1999">
        <w:rPr>
          <w:rFonts w:ascii="Times New Roman" w:hAnsi="Times New Roman" w:cs="Times New Roman"/>
          <w:lang w:val="en-GB"/>
        </w:rPr>
        <w:t>had taken</w:t>
      </w:r>
      <w:r>
        <w:rPr>
          <w:rFonts w:ascii="Times New Roman" w:hAnsi="Times New Roman" w:cs="Times New Roman"/>
          <w:lang w:val="en-GB"/>
        </w:rPr>
        <w:t xml:space="preserve"> the child to see Dr C in order to gather evidence for the proceedings. Dr C wrote letters setting out his concerns to the father’s solicitor to assist in the proceedings and eventually made a referral to social services. Dr C prepared two s</w:t>
      </w:r>
      <w:r w:rsidR="007A1999">
        <w:rPr>
          <w:rFonts w:ascii="Times New Roman" w:hAnsi="Times New Roman" w:cs="Times New Roman"/>
          <w:lang w:val="en-GB"/>
        </w:rPr>
        <w:t>tatements for the proceedings. A</w:t>
      </w:r>
      <w:r>
        <w:rPr>
          <w:rFonts w:ascii="Times New Roman" w:hAnsi="Times New Roman" w:cs="Times New Roman"/>
          <w:lang w:val="en-GB"/>
        </w:rPr>
        <w:t xml:space="preserve">fter </w:t>
      </w:r>
      <w:r w:rsidR="00650DBE">
        <w:rPr>
          <w:rFonts w:ascii="Times New Roman" w:hAnsi="Times New Roman" w:cs="Times New Roman"/>
          <w:lang w:val="en-GB"/>
        </w:rPr>
        <w:t>consultation</w:t>
      </w:r>
      <w:r>
        <w:rPr>
          <w:rFonts w:ascii="Times New Roman" w:hAnsi="Times New Roman" w:cs="Times New Roman"/>
          <w:lang w:val="en-GB"/>
        </w:rPr>
        <w:t xml:space="preserve"> with a senior partner</w:t>
      </w:r>
      <w:r w:rsidR="007A1999">
        <w:rPr>
          <w:rFonts w:ascii="Times New Roman" w:hAnsi="Times New Roman" w:cs="Times New Roman"/>
          <w:lang w:val="en-GB"/>
        </w:rPr>
        <w:t>,</w:t>
      </w:r>
      <w:r>
        <w:rPr>
          <w:rFonts w:ascii="Times New Roman" w:hAnsi="Times New Roman" w:cs="Times New Roman"/>
          <w:lang w:val="en-GB"/>
        </w:rPr>
        <w:t xml:space="preserve"> Dr C felt </w:t>
      </w:r>
      <w:r w:rsidR="007A1999">
        <w:rPr>
          <w:rFonts w:ascii="Times New Roman" w:hAnsi="Times New Roman" w:cs="Times New Roman"/>
          <w:lang w:val="en-GB"/>
        </w:rPr>
        <w:t xml:space="preserve">that </w:t>
      </w:r>
      <w:r>
        <w:rPr>
          <w:rFonts w:ascii="Times New Roman" w:hAnsi="Times New Roman" w:cs="Times New Roman"/>
          <w:lang w:val="en-GB"/>
        </w:rPr>
        <w:t xml:space="preserve">his first statement was too subjective and </w:t>
      </w:r>
      <w:r w:rsidR="007A1999">
        <w:rPr>
          <w:rFonts w:ascii="Times New Roman" w:hAnsi="Times New Roman" w:cs="Times New Roman"/>
          <w:lang w:val="en-GB"/>
        </w:rPr>
        <w:t xml:space="preserve">he </w:t>
      </w:r>
      <w:r>
        <w:rPr>
          <w:rFonts w:ascii="Times New Roman" w:hAnsi="Times New Roman" w:cs="Times New Roman"/>
          <w:lang w:val="en-GB"/>
        </w:rPr>
        <w:t xml:space="preserve">did not sign it; he </w:t>
      </w:r>
      <w:r w:rsidR="007A1999">
        <w:rPr>
          <w:rFonts w:ascii="Times New Roman" w:hAnsi="Times New Roman" w:cs="Times New Roman"/>
          <w:lang w:val="en-GB"/>
        </w:rPr>
        <w:t xml:space="preserve">instead </w:t>
      </w:r>
      <w:r>
        <w:rPr>
          <w:rFonts w:ascii="Times New Roman" w:hAnsi="Times New Roman" w:cs="Times New Roman"/>
          <w:lang w:val="en-GB"/>
        </w:rPr>
        <w:t>prepared and signed a second statement.</w:t>
      </w:r>
      <w:r w:rsidR="00650DBE">
        <w:rPr>
          <w:rFonts w:ascii="Times New Roman" w:hAnsi="Times New Roman" w:cs="Times New Roman"/>
          <w:lang w:val="en-GB"/>
        </w:rPr>
        <w:t xml:space="preserve"> The father </w:t>
      </w:r>
      <w:r w:rsidR="003A205B">
        <w:rPr>
          <w:rFonts w:ascii="Times New Roman" w:hAnsi="Times New Roman" w:cs="Times New Roman"/>
          <w:lang w:val="en-GB"/>
        </w:rPr>
        <w:t xml:space="preserve">however </w:t>
      </w:r>
      <w:r w:rsidR="00650DBE">
        <w:rPr>
          <w:rFonts w:ascii="Times New Roman" w:hAnsi="Times New Roman" w:cs="Times New Roman"/>
          <w:lang w:val="en-GB"/>
        </w:rPr>
        <w:t xml:space="preserve">forged Dr C’s signature on the first statement and submitted </w:t>
      </w:r>
      <w:r w:rsidR="003A205B">
        <w:rPr>
          <w:rFonts w:ascii="Times New Roman" w:hAnsi="Times New Roman" w:cs="Times New Roman"/>
          <w:lang w:val="en-GB"/>
        </w:rPr>
        <w:t>that</w:t>
      </w:r>
      <w:r w:rsidR="00650DBE">
        <w:rPr>
          <w:rFonts w:ascii="Times New Roman" w:hAnsi="Times New Roman" w:cs="Times New Roman"/>
          <w:lang w:val="en-GB"/>
        </w:rPr>
        <w:t xml:space="preserve"> to the court. The judge therefore reported the father’s </w:t>
      </w:r>
      <w:r w:rsidR="003A205B">
        <w:rPr>
          <w:rFonts w:ascii="Times New Roman" w:hAnsi="Times New Roman" w:cs="Times New Roman"/>
          <w:lang w:val="en-GB"/>
        </w:rPr>
        <w:t xml:space="preserve">potentially criminal </w:t>
      </w:r>
      <w:r w:rsidR="00650DBE">
        <w:rPr>
          <w:rFonts w:ascii="Times New Roman" w:hAnsi="Times New Roman" w:cs="Times New Roman"/>
          <w:lang w:val="en-GB"/>
        </w:rPr>
        <w:t>actions to the DPP. The judge found that Dr C had been manipulated b</w:t>
      </w:r>
      <w:r w:rsidR="003A205B">
        <w:rPr>
          <w:rFonts w:ascii="Times New Roman" w:hAnsi="Times New Roman" w:cs="Times New Roman"/>
          <w:lang w:val="en-GB"/>
        </w:rPr>
        <w:t>y the father, failed to follow</w:t>
      </w:r>
      <w:r w:rsidR="00650DBE">
        <w:rPr>
          <w:rFonts w:ascii="Times New Roman" w:hAnsi="Times New Roman" w:cs="Times New Roman"/>
          <w:lang w:val="en-GB"/>
        </w:rPr>
        <w:t xml:space="preserve"> safeguarding guidelines and failed to keep an open mind. Dr C further failed to inform the court that he was aware that the father had filed a falsified document. The judge therefore agreed that the judgment and a transcript of Dr C’s evidence should be sent to the GMC so that they could investigate the matter.</w:t>
      </w:r>
      <w:r w:rsidR="00116389">
        <w:rPr>
          <w:rFonts w:ascii="Times New Roman" w:hAnsi="Times New Roman" w:cs="Times New Roman"/>
        </w:rPr>
        <w:br w:type="page"/>
      </w:r>
    </w:p>
    <w:p w14:paraId="74470256" w14:textId="77777777" w:rsidR="00013D2F" w:rsidRDefault="00013D2F" w:rsidP="00013D2F">
      <w:pPr>
        <w:pStyle w:val="NoSpacing"/>
        <w:spacing w:line="360" w:lineRule="auto"/>
        <w:jc w:val="center"/>
        <w:rPr>
          <w:rFonts w:ascii="Times New Roman" w:hAnsi="Times New Roman" w:cs="Times New Roman"/>
          <w:b/>
          <w:i/>
          <w:u w:val="single"/>
          <w:lang w:val="en-GB"/>
        </w:rPr>
      </w:pPr>
      <w:r>
        <w:rPr>
          <w:rFonts w:ascii="Times New Roman" w:hAnsi="Times New Roman" w:cs="Times New Roman"/>
          <w:b/>
          <w:i/>
          <w:u w:val="single"/>
          <w:lang w:val="en-GB"/>
        </w:rPr>
        <w:t>Also published in October 2014</w:t>
      </w:r>
    </w:p>
    <w:p w14:paraId="633181A5" w14:textId="77777777" w:rsidR="00013D2F" w:rsidRDefault="00013D2F" w:rsidP="00360E73">
      <w:pPr>
        <w:pStyle w:val="NoSpacing"/>
        <w:spacing w:line="360" w:lineRule="auto"/>
        <w:jc w:val="both"/>
        <w:rPr>
          <w:rFonts w:ascii="Times New Roman" w:hAnsi="Times New Roman" w:cs="Times New Roman"/>
          <w:b/>
          <w:i/>
          <w:u w:val="single"/>
          <w:lang w:val="en-GB"/>
        </w:rPr>
      </w:pPr>
    </w:p>
    <w:p w14:paraId="4BB41715" w14:textId="1D2B83C9" w:rsidR="00702630" w:rsidRPr="00702630" w:rsidRDefault="00702630" w:rsidP="00702630">
      <w:pPr>
        <w:pStyle w:val="NoSpacing"/>
        <w:spacing w:line="360" w:lineRule="auto"/>
        <w:jc w:val="both"/>
        <w:rPr>
          <w:rFonts w:ascii="Times New Roman" w:hAnsi="Times New Roman" w:cs="Times New Roman"/>
          <w:i/>
          <w:lang w:val="en-GB"/>
        </w:rPr>
      </w:pPr>
      <w:r w:rsidRPr="00137003">
        <w:rPr>
          <w:rFonts w:ascii="Times New Roman" w:hAnsi="Times New Roman" w:cs="Times New Roman"/>
          <w:b/>
          <w:i/>
          <w:u w:val="single"/>
          <w:lang w:val="en-GB"/>
        </w:rPr>
        <w:t xml:space="preserve">E v B </w:t>
      </w:r>
      <w:hyperlink r:id="rId13" w:anchor=".VFYo-1OsV-N" w:history="1">
        <w:r w:rsidRPr="00137003">
          <w:rPr>
            <w:rStyle w:val="Hyperlink"/>
            <w:rFonts w:ascii="Times New Roman" w:hAnsi="Times New Roman" w:cs="Times New Roman"/>
            <w:b/>
            <w:lang w:val="en-GB"/>
          </w:rPr>
          <w:t>(Case C-436/13)</w:t>
        </w:r>
      </w:hyperlink>
      <w:r>
        <w:rPr>
          <w:rFonts w:ascii="Times New Roman" w:hAnsi="Times New Roman" w:cs="Times New Roman"/>
          <w:b/>
          <w:u w:val="single"/>
          <w:lang w:val="en-GB"/>
        </w:rPr>
        <w:t>:</w:t>
      </w:r>
      <w:r>
        <w:rPr>
          <w:rFonts w:ascii="Times New Roman" w:hAnsi="Times New Roman" w:cs="Times New Roman"/>
          <w:lang w:val="en-GB"/>
        </w:rPr>
        <w:t xml:space="preserve"> Following a referral by the Court of Appeal</w:t>
      </w:r>
      <w:r w:rsidR="003A205B">
        <w:rPr>
          <w:rFonts w:ascii="Times New Roman" w:hAnsi="Times New Roman" w:cs="Times New Roman"/>
          <w:lang w:val="en-GB"/>
        </w:rPr>
        <w:t xml:space="preserve"> in this jurisdiction</w:t>
      </w:r>
      <w:r>
        <w:rPr>
          <w:rFonts w:ascii="Times New Roman" w:hAnsi="Times New Roman" w:cs="Times New Roman"/>
          <w:lang w:val="en-GB"/>
        </w:rPr>
        <w:t>, the Court of Justice o</w:t>
      </w:r>
      <w:r w:rsidR="003A205B">
        <w:rPr>
          <w:rFonts w:ascii="Times New Roman" w:hAnsi="Times New Roman" w:cs="Times New Roman"/>
          <w:lang w:val="en-GB"/>
        </w:rPr>
        <w:t>f the European Union considered</w:t>
      </w:r>
      <w:r>
        <w:rPr>
          <w:rFonts w:ascii="Times New Roman" w:hAnsi="Times New Roman" w:cs="Times New Roman"/>
          <w:lang w:val="en-GB"/>
        </w:rPr>
        <w:t xml:space="preserve"> jurisdiction under BIIR. Under art</w:t>
      </w:r>
      <w:r w:rsidR="003A205B">
        <w:rPr>
          <w:rFonts w:ascii="Times New Roman" w:hAnsi="Times New Roman" w:cs="Times New Roman"/>
          <w:lang w:val="en-GB"/>
        </w:rPr>
        <w:t>icle</w:t>
      </w:r>
      <w:r>
        <w:rPr>
          <w:rFonts w:ascii="Times New Roman" w:hAnsi="Times New Roman" w:cs="Times New Roman"/>
          <w:lang w:val="en-GB"/>
        </w:rPr>
        <w:t xml:space="preserve"> 12(3) a member state will have jurisdiction over proceedings in relation to parental responsibility where: the child has a substantial connection with that member state; the parties accept that member state’s jurisdiction; and it is in the child’s best interests.  The CJEU confirmed that that jurisdiction ceases following a final judgment in those proceedings.</w:t>
      </w:r>
    </w:p>
    <w:p w14:paraId="56E663D6" w14:textId="77777777" w:rsidR="00702630" w:rsidRDefault="00702630" w:rsidP="00702630">
      <w:pPr>
        <w:pStyle w:val="NoSpacing"/>
        <w:spacing w:line="360" w:lineRule="auto"/>
        <w:jc w:val="both"/>
        <w:rPr>
          <w:rFonts w:ascii="Times New Roman" w:hAnsi="Times New Roman" w:cs="Times New Roman"/>
          <w:b/>
          <w:i/>
          <w:u w:val="single"/>
          <w:lang w:val="en-GB"/>
        </w:rPr>
      </w:pPr>
    </w:p>
    <w:p w14:paraId="2044E5EE" w14:textId="09BD8154" w:rsidR="00702630" w:rsidRPr="00702630" w:rsidRDefault="00702630" w:rsidP="00360E73">
      <w:pPr>
        <w:pStyle w:val="NoSpacing"/>
        <w:spacing w:line="360" w:lineRule="auto"/>
        <w:jc w:val="both"/>
        <w:rPr>
          <w:rFonts w:ascii="Times New Roman" w:hAnsi="Times New Roman" w:cs="Times New Roman"/>
          <w:lang w:val="en-GB"/>
        </w:rPr>
      </w:pPr>
      <w:r>
        <w:rPr>
          <w:rFonts w:ascii="Times New Roman" w:hAnsi="Times New Roman" w:cs="Times New Roman"/>
          <w:b/>
          <w:i/>
          <w:u w:val="single"/>
          <w:lang w:val="en-GB"/>
        </w:rPr>
        <w:t xml:space="preserve">Re H </w:t>
      </w:r>
      <w:hyperlink r:id="rId14" w:history="1">
        <w:r w:rsidRPr="00CE1E74">
          <w:rPr>
            <w:rStyle w:val="Hyperlink"/>
            <w:rFonts w:ascii="Times New Roman" w:hAnsi="Times New Roman" w:cs="Times New Roman"/>
            <w:b/>
            <w:lang w:val="en-GB"/>
          </w:rPr>
          <w:t>[2014] EWFC B127 (14 August 2014)</w:t>
        </w:r>
      </w:hyperlink>
      <w:r>
        <w:rPr>
          <w:rFonts w:ascii="Times New Roman" w:hAnsi="Times New Roman" w:cs="Times New Roman"/>
          <w:b/>
          <w:u w:val="single"/>
          <w:lang w:val="en-GB"/>
        </w:rPr>
        <w:t>:</w:t>
      </w:r>
      <w:r>
        <w:rPr>
          <w:rFonts w:ascii="Times New Roman" w:hAnsi="Times New Roman" w:cs="Times New Roman"/>
          <w:lang w:val="en-GB"/>
        </w:rPr>
        <w:t xml:space="preserve"> This short </w:t>
      </w:r>
      <w:r w:rsidR="003A205B">
        <w:rPr>
          <w:rFonts w:ascii="Times New Roman" w:hAnsi="Times New Roman" w:cs="Times New Roman"/>
          <w:lang w:val="en-GB"/>
        </w:rPr>
        <w:t xml:space="preserve">but damning </w:t>
      </w:r>
      <w:proofErr w:type="gramStart"/>
      <w:r>
        <w:rPr>
          <w:rFonts w:ascii="Times New Roman" w:hAnsi="Times New Roman" w:cs="Times New Roman"/>
          <w:lang w:val="en-GB"/>
        </w:rPr>
        <w:t>seven paragraph</w:t>
      </w:r>
      <w:proofErr w:type="gramEnd"/>
      <w:r>
        <w:rPr>
          <w:rFonts w:ascii="Times New Roman" w:hAnsi="Times New Roman" w:cs="Times New Roman"/>
          <w:lang w:val="en-GB"/>
        </w:rPr>
        <w:t xml:space="preserve"> judgment of HHJ Hallam offers yet another stark example of the effects of LASPO and the </w:t>
      </w:r>
      <w:r w:rsidR="003A205B">
        <w:rPr>
          <w:rFonts w:ascii="Times New Roman" w:hAnsi="Times New Roman" w:cs="Times New Roman"/>
          <w:lang w:val="en-GB"/>
        </w:rPr>
        <w:t xml:space="preserve">potential </w:t>
      </w:r>
      <w:r>
        <w:rPr>
          <w:rFonts w:ascii="Times New Roman" w:hAnsi="Times New Roman" w:cs="Times New Roman"/>
          <w:lang w:val="en-GB"/>
        </w:rPr>
        <w:t>injustice that would have occurred but for pro bono representation. The mother had</w:t>
      </w:r>
      <w:r w:rsidR="003A205B">
        <w:rPr>
          <w:rFonts w:ascii="Times New Roman" w:hAnsi="Times New Roman" w:cs="Times New Roman"/>
          <w:lang w:val="en-GB"/>
        </w:rPr>
        <w:t xml:space="preserve"> difficulties in hearing and in speech, had </w:t>
      </w:r>
      <w:r w:rsidRPr="0002348A">
        <w:rPr>
          <w:rFonts w:ascii="Times New Roman" w:hAnsi="Times New Roman" w:cs="Times New Roman"/>
          <w:lang w:val="en-GB"/>
        </w:rPr>
        <w:t>intellectual difficulties</w:t>
      </w:r>
      <w:r>
        <w:rPr>
          <w:rFonts w:ascii="Times New Roman" w:hAnsi="Times New Roman" w:cs="Times New Roman"/>
          <w:lang w:val="en-GB"/>
        </w:rPr>
        <w:t xml:space="preserve"> and was unable to read or write</w:t>
      </w:r>
      <w:r w:rsidRPr="0002348A">
        <w:rPr>
          <w:rFonts w:ascii="Times New Roman" w:hAnsi="Times New Roman" w:cs="Times New Roman"/>
          <w:lang w:val="en-GB"/>
        </w:rPr>
        <w:t>.</w:t>
      </w:r>
      <w:r>
        <w:rPr>
          <w:rFonts w:ascii="Times New Roman" w:hAnsi="Times New Roman" w:cs="Times New Roman"/>
          <w:lang w:val="en-GB"/>
        </w:rPr>
        <w:t xml:space="preserve"> She was not eligible for legal aid and was refused exceptional funding. The judge rejected the Legal Aid Agency’s suggestions that, without legal aid, the mother would have effective access to the court and would not have her Convention rights breached. </w:t>
      </w:r>
    </w:p>
    <w:p w14:paraId="0E35A173" w14:textId="77777777" w:rsidR="00702630" w:rsidRDefault="00702630" w:rsidP="00360E73">
      <w:pPr>
        <w:pStyle w:val="NoSpacing"/>
        <w:spacing w:line="360" w:lineRule="auto"/>
        <w:jc w:val="both"/>
        <w:rPr>
          <w:rFonts w:ascii="Times New Roman" w:hAnsi="Times New Roman" w:cs="Times New Roman"/>
          <w:b/>
          <w:i/>
          <w:u w:val="single"/>
          <w:lang w:val="en-GB"/>
        </w:rPr>
      </w:pPr>
    </w:p>
    <w:p w14:paraId="7D478010" w14:textId="0A902A34" w:rsidR="00116389" w:rsidRDefault="00116389" w:rsidP="00360E73">
      <w:pPr>
        <w:pStyle w:val="NoSpacing"/>
        <w:spacing w:line="360" w:lineRule="auto"/>
        <w:jc w:val="both"/>
        <w:rPr>
          <w:rFonts w:ascii="Times New Roman" w:hAnsi="Times New Roman" w:cs="Times New Roman"/>
          <w:lang w:val="en-GB"/>
        </w:rPr>
      </w:pPr>
      <w:r w:rsidRPr="001E1C55">
        <w:rPr>
          <w:rFonts w:ascii="Times New Roman" w:hAnsi="Times New Roman" w:cs="Times New Roman"/>
          <w:b/>
          <w:i/>
          <w:u w:val="single"/>
          <w:lang w:val="en-GB"/>
        </w:rPr>
        <w:t>Re A and B</w:t>
      </w:r>
      <w:r w:rsidR="00013D2F" w:rsidRPr="001E1C55">
        <w:rPr>
          <w:rFonts w:ascii="Times New Roman" w:hAnsi="Times New Roman" w:cs="Times New Roman"/>
          <w:u w:val="single"/>
          <w:lang w:val="en-GB"/>
        </w:rPr>
        <w:t xml:space="preserve"> </w:t>
      </w:r>
      <w:hyperlink r:id="rId15" w:history="1">
        <w:r w:rsidRPr="001E1C55">
          <w:rPr>
            <w:rStyle w:val="Hyperlink"/>
            <w:rFonts w:ascii="Times New Roman" w:hAnsi="Times New Roman" w:cs="Times New Roman"/>
            <w:b/>
            <w:lang w:val="en-GB"/>
          </w:rPr>
          <w:t>[2013] EWHC 2305 (</w:t>
        </w:r>
        <w:proofErr w:type="spellStart"/>
        <w:r w:rsidRPr="001E1C55">
          <w:rPr>
            <w:rStyle w:val="Hyperlink"/>
            <w:rFonts w:ascii="Times New Roman" w:hAnsi="Times New Roman" w:cs="Times New Roman"/>
            <w:b/>
            <w:lang w:val="en-GB"/>
          </w:rPr>
          <w:t>Fam</w:t>
        </w:r>
        <w:proofErr w:type="spellEnd"/>
        <w:r w:rsidRPr="001E1C55">
          <w:rPr>
            <w:rStyle w:val="Hyperlink"/>
            <w:rFonts w:ascii="Times New Roman" w:hAnsi="Times New Roman" w:cs="Times New Roman"/>
            <w:b/>
            <w:lang w:val="en-GB"/>
          </w:rPr>
          <w:t>)</w:t>
        </w:r>
      </w:hyperlink>
      <w:r w:rsidR="001E1C55" w:rsidRPr="001E1C55">
        <w:rPr>
          <w:rFonts w:ascii="Times New Roman" w:hAnsi="Times New Roman" w:cs="Times New Roman"/>
          <w:b/>
          <w:u w:val="single"/>
          <w:lang w:val="en-GB"/>
        </w:rPr>
        <w:t xml:space="preserve">, </w:t>
      </w:r>
      <w:hyperlink r:id="rId16" w:history="1">
        <w:r w:rsidRPr="001E1C55">
          <w:rPr>
            <w:rStyle w:val="Hyperlink"/>
            <w:rFonts w:ascii="Times New Roman" w:hAnsi="Times New Roman" w:cs="Times New Roman"/>
            <w:b/>
            <w:lang w:val="en-GB"/>
          </w:rPr>
          <w:t>[2013] EWHC 4150 (</w:t>
        </w:r>
        <w:proofErr w:type="spellStart"/>
        <w:r w:rsidRPr="001E1C55">
          <w:rPr>
            <w:rStyle w:val="Hyperlink"/>
            <w:rFonts w:ascii="Times New Roman" w:hAnsi="Times New Roman" w:cs="Times New Roman"/>
            <w:b/>
            <w:lang w:val="en-GB"/>
          </w:rPr>
          <w:t>Fam</w:t>
        </w:r>
        <w:proofErr w:type="spellEnd"/>
        <w:r w:rsidRPr="001E1C55">
          <w:rPr>
            <w:rStyle w:val="Hyperlink"/>
            <w:rFonts w:ascii="Times New Roman" w:hAnsi="Times New Roman" w:cs="Times New Roman"/>
            <w:b/>
            <w:lang w:val="en-GB"/>
          </w:rPr>
          <w:t>)</w:t>
        </w:r>
      </w:hyperlink>
      <w:r w:rsidRPr="001E1C55">
        <w:rPr>
          <w:rFonts w:ascii="Times New Roman" w:hAnsi="Times New Roman" w:cs="Times New Roman"/>
          <w:b/>
          <w:u w:val="single"/>
          <w:lang w:val="en-GB"/>
        </w:rPr>
        <w:t xml:space="preserve"> </w:t>
      </w:r>
      <w:r w:rsidR="00013D2F" w:rsidRPr="001E1C55">
        <w:rPr>
          <w:rFonts w:ascii="Times New Roman" w:hAnsi="Times New Roman" w:cs="Times New Roman"/>
          <w:b/>
          <w:u w:val="single"/>
          <w:lang w:val="en-GB"/>
        </w:rPr>
        <w:t xml:space="preserve">and </w:t>
      </w:r>
      <w:hyperlink r:id="rId17" w:history="1">
        <w:r w:rsidRPr="001E1C55">
          <w:rPr>
            <w:rStyle w:val="Hyperlink"/>
            <w:rFonts w:ascii="Times New Roman" w:hAnsi="Times New Roman" w:cs="Times New Roman"/>
            <w:b/>
            <w:lang w:val="en-GB"/>
          </w:rPr>
          <w:t>[2014] EWHC 818 (</w:t>
        </w:r>
        <w:proofErr w:type="spellStart"/>
        <w:r w:rsidRPr="001E1C55">
          <w:rPr>
            <w:rStyle w:val="Hyperlink"/>
            <w:rFonts w:ascii="Times New Roman" w:hAnsi="Times New Roman" w:cs="Times New Roman"/>
            <w:b/>
            <w:lang w:val="en-GB"/>
          </w:rPr>
          <w:t>Fam</w:t>
        </w:r>
        <w:proofErr w:type="spellEnd"/>
        <w:r w:rsidRPr="001E1C55">
          <w:rPr>
            <w:rStyle w:val="Hyperlink"/>
            <w:rFonts w:ascii="Times New Roman" w:hAnsi="Times New Roman" w:cs="Times New Roman"/>
            <w:b/>
            <w:lang w:val="en-GB"/>
          </w:rPr>
          <w:t>)</w:t>
        </w:r>
      </w:hyperlink>
      <w:r w:rsidR="001E1C55" w:rsidRPr="001E1C55">
        <w:rPr>
          <w:rFonts w:ascii="Times New Roman" w:hAnsi="Times New Roman" w:cs="Times New Roman"/>
          <w:b/>
          <w:u w:val="single"/>
          <w:lang w:val="en-GB"/>
        </w:rPr>
        <w:t>:</w:t>
      </w:r>
      <w:r w:rsidR="001E1C55">
        <w:rPr>
          <w:rFonts w:ascii="Times New Roman" w:hAnsi="Times New Roman" w:cs="Times New Roman"/>
          <w:lang w:val="en-GB"/>
        </w:rPr>
        <w:t xml:space="preserve"> </w:t>
      </w:r>
      <w:r w:rsidR="00013D2F">
        <w:rPr>
          <w:rFonts w:ascii="Times New Roman" w:hAnsi="Times New Roman" w:cs="Times New Roman"/>
          <w:lang w:val="en-GB"/>
        </w:rPr>
        <w:t>The</w:t>
      </w:r>
      <w:r w:rsidR="00E053FE">
        <w:rPr>
          <w:rFonts w:ascii="Times New Roman" w:hAnsi="Times New Roman" w:cs="Times New Roman"/>
          <w:lang w:val="en-GB"/>
        </w:rPr>
        <w:t>se</w:t>
      </w:r>
      <w:r w:rsidR="00013D2F">
        <w:rPr>
          <w:rFonts w:ascii="Times New Roman" w:hAnsi="Times New Roman" w:cs="Times New Roman"/>
          <w:lang w:val="en-GB"/>
        </w:rPr>
        <w:t xml:space="preserve"> final three judgments</w:t>
      </w:r>
      <w:r w:rsidR="00E053FE">
        <w:rPr>
          <w:rFonts w:ascii="Times New Roman" w:hAnsi="Times New Roman" w:cs="Times New Roman"/>
          <w:lang w:val="en-GB"/>
        </w:rPr>
        <w:t xml:space="preserve"> of Cobb J</w:t>
      </w:r>
      <w:r w:rsidR="00013D2F">
        <w:rPr>
          <w:rFonts w:ascii="Times New Roman" w:hAnsi="Times New Roman" w:cs="Times New Roman"/>
          <w:lang w:val="en-GB"/>
        </w:rPr>
        <w:t xml:space="preserve"> </w:t>
      </w:r>
      <w:r w:rsidR="00E053FE">
        <w:rPr>
          <w:rFonts w:ascii="Times New Roman" w:hAnsi="Times New Roman" w:cs="Times New Roman"/>
          <w:lang w:val="en-GB"/>
        </w:rPr>
        <w:t>tell the tragic tale of</w:t>
      </w:r>
      <w:r w:rsidR="00013D2F">
        <w:rPr>
          <w:rFonts w:ascii="Times New Roman" w:hAnsi="Times New Roman" w:cs="Times New Roman"/>
          <w:lang w:val="en-GB"/>
        </w:rPr>
        <w:t xml:space="preserve"> A and B</w:t>
      </w:r>
      <w:r w:rsidR="00E053FE">
        <w:rPr>
          <w:rFonts w:ascii="Times New Roman" w:hAnsi="Times New Roman" w:cs="Times New Roman"/>
          <w:lang w:val="en-GB"/>
        </w:rPr>
        <w:t xml:space="preserve"> and “</w:t>
      </w:r>
      <w:r w:rsidR="00E053FE" w:rsidRPr="00E053FE">
        <w:rPr>
          <w:rFonts w:ascii="Times New Roman" w:hAnsi="Times New Roman" w:cs="Times New Roman"/>
          <w:lang w:val="en-GB"/>
        </w:rPr>
        <w:t>illustrates all too clearly the immense difficulties which can be unleashed when families are created by known-donor fertilisation</w:t>
      </w:r>
      <w:r w:rsidR="00E053FE">
        <w:rPr>
          <w:rFonts w:ascii="Times New Roman" w:hAnsi="Times New Roman" w:cs="Times New Roman"/>
          <w:lang w:val="en-GB"/>
        </w:rPr>
        <w:t xml:space="preserve"> … [where] a</w:t>
      </w:r>
      <w:r w:rsidR="00E053FE" w:rsidRPr="00E053FE">
        <w:rPr>
          <w:rFonts w:ascii="Times New Roman" w:hAnsi="Times New Roman" w:cs="Times New Roman"/>
          <w:lang w:val="en-GB"/>
        </w:rPr>
        <w:t xml:space="preserve"> very high </w:t>
      </w:r>
      <w:r w:rsidR="00E053FE">
        <w:rPr>
          <w:rFonts w:ascii="Times New Roman" w:hAnsi="Times New Roman" w:cs="Times New Roman"/>
          <w:lang w:val="en-GB"/>
        </w:rPr>
        <w:t xml:space="preserve">psychological price can be paid” [2014 judgment at [117]]. </w:t>
      </w:r>
      <w:proofErr w:type="gramStart"/>
      <w:r w:rsidR="00E053FE">
        <w:rPr>
          <w:rFonts w:ascii="Times New Roman" w:hAnsi="Times New Roman" w:cs="Times New Roman"/>
          <w:lang w:val="en-GB"/>
        </w:rPr>
        <w:t>A and</w:t>
      </w:r>
      <w:proofErr w:type="gramEnd"/>
      <w:r w:rsidR="00E053FE">
        <w:rPr>
          <w:rFonts w:ascii="Times New Roman" w:hAnsi="Times New Roman" w:cs="Times New Roman"/>
          <w:lang w:val="en-GB"/>
        </w:rPr>
        <w:t xml:space="preserve"> B</w:t>
      </w:r>
      <w:r w:rsidR="00013D2F">
        <w:rPr>
          <w:rFonts w:ascii="Times New Roman" w:hAnsi="Times New Roman" w:cs="Times New Roman"/>
          <w:lang w:val="en-GB"/>
        </w:rPr>
        <w:t xml:space="preserve"> were the biological children of F1 and M1. </w:t>
      </w:r>
      <w:r w:rsidR="00B15170">
        <w:rPr>
          <w:rFonts w:ascii="Times New Roman" w:hAnsi="Times New Roman" w:cs="Times New Roman"/>
          <w:lang w:val="en-GB"/>
        </w:rPr>
        <w:t xml:space="preserve">F1 and M1 were in </w:t>
      </w:r>
      <w:r w:rsidR="00013D2F">
        <w:rPr>
          <w:rFonts w:ascii="Times New Roman" w:hAnsi="Times New Roman" w:cs="Times New Roman"/>
          <w:lang w:val="en-GB"/>
        </w:rPr>
        <w:t>long-term</w:t>
      </w:r>
      <w:r w:rsidR="00B15170">
        <w:rPr>
          <w:rFonts w:ascii="Times New Roman" w:hAnsi="Times New Roman" w:cs="Times New Roman"/>
          <w:lang w:val="en-GB"/>
        </w:rPr>
        <w:t xml:space="preserve"> relationships</w:t>
      </w:r>
      <w:r w:rsidR="003A205B">
        <w:rPr>
          <w:rFonts w:ascii="Times New Roman" w:hAnsi="Times New Roman" w:cs="Times New Roman"/>
          <w:lang w:val="en-GB"/>
        </w:rPr>
        <w:t xml:space="preserve"> with</w:t>
      </w:r>
      <w:r w:rsidR="00B15170">
        <w:rPr>
          <w:rFonts w:ascii="Times New Roman" w:hAnsi="Times New Roman" w:cs="Times New Roman"/>
          <w:lang w:val="en-GB"/>
        </w:rPr>
        <w:t xml:space="preserve"> F2 and M2 respectively. </w:t>
      </w:r>
      <w:r w:rsidR="00E053FE">
        <w:rPr>
          <w:rFonts w:ascii="Times New Roman" w:hAnsi="Times New Roman" w:cs="Times New Roman"/>
          <w:lang w:val="en-GB"/>
        </w:rPr>
        <w:t>The fathers first issued proceedings for contact</w:t>
      </w:r>
      <w:r w:rsidR="00013D2F">
        <w:rPr>
          <w:rFonts w:ascii="Times New Roman" w:hAnsi="Times New Roman" w:cs="Times New Roman"/>
          <w:lang w:val="en-GB"/>
        </w:rPr>
        <w:t xml:space="preserve"> in 2008. The children were exposed to the strong hostile views of the mothers towards the fathers and contact was not taking place.</w:t>
      </w:r>
      <w:r w:rsidR="00FC2BA3">
        <w:rPr>
          <w:rFonts w:ascii="Times New Roman" w:hAnsi="Times New Roman" w:cs="Times New Roman"/>
          <w:lang w:val="en-GB"/>
        </w:rPr>
        <w:t xml:space="preserve"> In the</w:t>
      </w:r>
      <w:r w:rsidR="00E053FE">
        <w:rPr>
          <w:rFonts w:ascii="Times New Roman" w:hAnsi="Times New Roman" w:cs="Times New Roman"/>
          <w:lang w:val="en-GB"/>
        </w:rPr>
        <w:t xml:space="preserve"> July 2013 judgment</w:t>
      </w:r>
      <w:r w:rsidR="00FC2BA3">
        <w:rPr>
          <w:rFonts w:ascii="Times New Roman" w:hAnsi="Times New Roman" w:cs="Times New Roman"/>
          <w:lang w:val="en-GB"/>
        </w:rPr>
        <w:t xml:space="preserve">, </w:t>
      </w:r>
      <w:r w:rsidR="00E053FE">
        <w:rPr>
          <w:rFonts w:ascii="Times New Roman" w:hAnsi="Times New Roman" w:cs="Times New Roman"/>
          <w:lang w:val="en-GB"/>
        </w:rPr>
        <w:t>an</w:t>
      </w:r>
      <w:r w:rsidR="00FC2BA3">
        <w:rPr>
          <w:rFonts w:ascii="Times New Roman" w:hAnsi="Times New Roman" w:cs="Times New Roman"/>
          <w:lang w:val="en-GB"/>
        </w:rPr>
        <w:t xml:space="preserve"> urgent psychiatric assessment of the general </w:t>
      </w:r>
      <w:proofErr w:type="gramStart"/>
      <w:r w:rsidR="00FC2BA3">
        <w:rPr>
          <w:rFonts w:ascii="Times New Roman" w:hAnsi="Times New Roman" w:cs="Times New Roman"/>
          <w:lang w:val="en-GB"/>
        </w:rPr>
        <w:t>well-being</w:t>
      </w:r>
      <w:proofErr w:type="gramEnd"/>
      <w:r w:rsidR="00FC2BA3">
        <w:rPr>
          <w:rFonts w:ascii="Times New Roman" w:hAnsi="Times New Roman" w:cs="Times New Roman"/>
          <w:lang w:val="en-GB"/>
        </w:rPr>
        <w:t xml:space="preserve"> of the children</w:t>
      </w:r>
      <w:r w:rsidR="00E053FE">
        <w:rPr>
          <w:rFonts w:ascii="Times New Roman" w:hAnsi="Times New Roman" w:cs="Times New Roman"/>
          <w:lang w:val="en-GB"/>
        </w:rPr>
        <w:t xml:space="preserve"> was ordered</w:t>
      </w:r>
      <w:r w:rsidR="00FC2BA3">
        <w:rPr>
          <w:rFonts w:ascii="Times New Roman" w:hAnsi="Times New Roman" w:cs="Times New Roman"/>
          <w:lang w:val="en-GB"/>
        </w:rPr>
        <w:t xml:space="preserve">. </w:t>
      </w:r>
      <w:r w:rsidR="00E053FE">
        <w:rPr>
          <w:rFonts w:ascii="Times New Roman" w:hAnsi="Times New Roman" w:cs="Times New Roman"/>
          <w:lang w:val="en-GB"/>
        </w:rPr>
        <w:t>That</w:t>
      </w:r>
      <w:r w:rsidR="00FC2BA3">
        <w:rPr>
          <w:rFonts w:ascii="Times New Roman" w:hAnsi="Times New Roman" w:cs="Times New Roman"/>
          <w:lang w:val="en-GB"/>
        </w:rPr>
        <w:t xml:space="preserve"> assessment confirmed the judge’s view that the children </w:t>
      </w:r>
      <w:r w:rsidR="00E053FE">
        <w:rPr>
          <w:rFonts w:ascii="Times New Roman" w:hAnsi="Times New Roman" w:cs="Times New Roman"/>
          <w:lang w:val="en-GB"/>
        </w:rPr>
        <w:t>were suffering significant harm and</w:t>
      </w:r>
      <w:r w:rsidR="00FC2BA3">
        <w:rPr>
          <w:rFonts w:ascii="Times New Roman" w:hAnsi="Times New Roman" w:cs="Times New Roman"/>
          <w:lang w:val="en-GB"/>
        </w:rPr>
        <w:t xml:space="preserve"> a section 37 report followed. In the </w:t>
      </w:r>
      <w:r w:rsidR="003A205B">
        <w:rPr>
          <w:rFonts w:ascii="Times New Roman" w:hAnsi="Times New Roman" w:cs="Times New Roman"/>
          <w:lang w:val="en-GB"/>
        </w:rPr>
        <w:t>December 2013 judgment</w:t>
      </w:r>
      <w:r w:rsidR="00FC2BA3">
        <w:rPr>
          <w:rFonts w:ascii="Times New Roman" w:hAnsi="Times New Roman" w:cs="Times New Roman"/>
          <w:lang w:val="en-GB"/>
        </w:rPr>
        <w:t>, the children were made subject to interim supervision orders. By the final hearing in March 2014, both children were continuing to refuse to see the fathers (although B had had one contact session which had gone well). I</w:t>
      </w:r>
      <w:r w:rsidR="003A205B">
        <w:rPr>
          <w:rFonts w:ascii="Times New Roman" w:hAnsi="Times New Roman" w:cs="Times New Roman"/>
          <w:lang w:val="en-GB"/>
        </w:rPr>
        <w:t>n his final judgment, Cobb J had</w:t>
      </w:r>
      <w:r w:rsidR="00FC2BA3">
        <w:rPr>
          <w:rFonts w:ascii="Times New Roman" w:hAnsi="Times New Roman" w:cs="Times New Roman"/>
          <w:lang w:val="en-GB"/>
        </w:rPr>
        <w:t xml:space="preserve"> cause to be critic</w:t>
      </w:r>
      <w:r w:rsidR="00E053FE">
        <w:rPr>
          <w:rFonts w:ascii="Times New Roman" w:hAnsi="Times New Roman" w:cs="Times New Roman"/>
          <w:lang w:val="en-GB"/>
        </w:rPr>
        <w:t xml:space="preserve">al not only of the parents but also </w:t>
      </w:r>
      <w:r w:rsidR="00FC2BA3">
        <w:rPr>
          <w:rFonts w:ascii="Times New Roman" w:hAnsi="Times New Roman" w:cs="Times New Roman"/>
          <w:lang w:val="en-GB"/>
        </w:rPr>
        <w:t>of the social worker (at [48]-[67]) and, unusually, the style and manne</w:t>
      </w:r>
      <w:r w:rsidR="00E053FE">
        <w:rPr>
          <w:rFonts w:ascii="Times New Roman" w:hAnsi="Times New Roman" w:cs="Times New Roman"/>
          <w:lang w:val="en-GB"/>
        </w:rPr>
        <w:t>r in which the final hearing had</w:t>
      </w:r>
      <w:r w:rsidR="00FC2BA3">
        <w:rPr>
          <w:rFonts w:ascii="Times New Roman" w:hAnsi="Times New Roman" w:cs="Times New Roman"/>
          <w:lang w:val="en-GB"/>
        </w:rPr>
        <w:t xml:space="preserve"> been conducted (“t</w:t>
      </w:r>
      <w:r w:rsidR="00FC2BA3" w:rsidRPr="00FC2BA3">
        <w:rPr>
          <w:rFonts w:ascii="Times New Roman" w:hAnsi="Times New Roman" w:cs="Times New Roman"/>
          <w:lang w:val="en-GB"/>
        </w:rPr>
        <w:t>he examination of some of the witnesses was hostile, occasionally sarcastic, and at least in one notable respect highly insensitive</w:t>
      </w:r>
      <w:r w:rsidR="00FC2BA3">
        <w:rPr>
          <w:rFonts w:ascii="Times New Roman" w:hAnsi="Times New Roman" w:cs="Times New Roman"/>
          <w:lang w:val="en-GB"/>
        </w:rPr>
        <w:t>” [109])</w:t>
      </w:r>
      <w:r w:rsidR="00E053FE">
        <w:rPr>
          <w:rFonts w:ascii="Times New Roman" w:hAnsi="Times New Roman" w:cs="Times New Roman"/>
          <w:lang w:val="en-GB"/>
        </w:rPr>
        <w:t>. The final orders were: a 12 month supervision order; 8 contact sessions a year with B; indirect contact with A; and a section 91(14) order preventing all four parents making applications under Part II of the Children Act for a period of 15 months.</w:t>
      </w:r>
    </w:p>
    <w:p w14:paraId="2C2551FC" w14:textId="77777777" w:rsidR="001E1C55" w:rsidRDefault="001E1C55" w:rsidP="00360E73">
      <w:pPr>
        <w:pStyle w:val="NoSpacing"/>
        <w:spacing w:line="360" w:lineRule="auto"/>
        <w:jc w:val="both"/>
        <w:rPr>
          <w:rFonts w:ascii="Times New Roman" w:hAnsi="Times New Roman" w:cs="Times New Roman"/>
          <w:lang w:val="en-GB"/>
        </w:rPr>
      </w:pPr>
    </w:p>
    <w:p w14:paraId="2EC6F03D" w14:textId="369CD68E" w:rsidR="001E1C55" w:rsidRDefault="001E1C55" w:rsidP="00CD2B0E">
      <w:pPr>
        <w:pStyle w:val="NoSpacing"/>
        <w:spacing w:line="360" w:lineRule="auto"/>
        <w:jc w:val="both"/>
        <w:rPr>
          <w:rFonts w:ascii="Times New Roman" w:hAnsi="Times New Roman" w:cs="Times New Roman"/>
          <w:lang w:val="en-GB"/>
        </w:rPr>
      </w:pPr>
      <w:r>
        <w:rPr>
          <w:rFonts w:ascii="Times New Roman" w:hAnsi="Times New Roman" w:cs="Times New Roman"/>
          <w:b/>
          <w:i/>
          <w:u w:val="single"/>
          <w:lang w:val="en-GB"/>
        </w:rPr>
        <w:t xml:space="preserve">Re C (Children) </w:t>
      </w:r>
      <w:hyperlink r:id="rId18" w:history="1">
        <w:r w:rsidRPr="001E1C55">
          <w:rPr>
            <w:rStyle w:val="Hyperlink"/>
            <w:rFonts w:ascii="Times New Roman" w:hAnsi="Times New Roman" w:cs="Times New Roman"/>
            <w:b/>
            <w:lang w:val="en-GB"/>
          </w:rPr>
          <w:t>[2014] EWFC B130 (26 February 2014)</w:t>
        </w:r>
      </w:hyperlink>
      <w:r w:rsidRPr="001E1C55">
        <w:rPr>
          <w:rFonts w:ascii="Times New Roman" w:hAnsi="Times New Roman" w:cs="Times New Roman"/>
          <w:b/>
          <w:u w:val="single"/>
          <w:lang w:val="en-GB"/>
        </w:rPr>
        <w:t xml:space="preserve"> and </w:t>
      </w:r>
      <w:hyperlink r:id="rId19" w:history="1">
        <w:r w:rsidRPr="001E1C55">
          <w:rPr>
            <w:rStyle w:val="Hyperlink"/>
            <w:rFonts w:ascii="Times New Roman" w:hAnsi="Times New Roman" w:cs="Times New Roman"/>
            <w:b/>
            <w:lang w:val="en-GB"/>
          </w:rPr>
          <w:t>[2014] EWFC B131 (17 June 2014)</w:t>
        </w:r>
      </w:hyperlink>
      <w:r>
        <w:rPr>
          <w:rFonts w:ascii="Times New Roman" w:hAnsi="Times New Roman" w:cs="Times New Roman"/>
          <w:b/>
          <w:u w:val="single"/>
          <w:lang w:val="en-GB"/>
        </w:rPr>
        <w:t>:</w:t>
      </w:r>
      <w:r w:rsidR="00CD2B0E">
        <w:rPr>
          <w:rFonts w:ascii="Times New Roman" w:hAnsi="Times New Roman" w:cs="Times New Roman"/>
          <w:lang w:val="en-GB"/>
        </w:rPr>
        <w:t xml:space="preserve"> In these two cases</w:t>
      </w:r>
      <w:r>
        <w:rPr>
          <w:rFonts w:ascii="Times New Roman" w:hAnsi="Times New Roman" w:cs="Times New Roman"/>
          <w:lang w:val="en-GB"/>
        </w:rPr>
        <w:t xml:space="preserve"> HHJ Hudson considers applications in relation to both external and internal relocation. </w:t>
      </w:r>
      <w:r w:rsidR="00CD2B0E">
        <w:rPr>
          <w:rFonts w:ascii="Times New Roman" w:hAnsi="Times New Roman" w:cs="Times New Roman"/>
          <w:lang w:val="en-GB"/>
        </w:rPr>
        <w:t xml:space="preserve">In both cases L and J’s special guardians </w:t>
      </w:r>
      <w:r w:rsidR="003A205B">
        <w:rPr>
          <w:rFonts w:ascii="Times New Roman" w:hAnsi="Times New Roman" w:cs="Times New Roman"/>
          <w:lang w:val="en-GB"/>
        </w:rPr>
        <w:t>were</w:t>
      </w:r>
      <w:r w:rsidR="00CD2B0E">
        <w:rPr>
          <w:rFonts w:ascii="Times New Roman" w:hAnsi="Times New Roman" w:cs="Times New Roman"/>
          <w:lang w:val="en-GB"/>
        </w:rPr>
        <w:t xml:space="preserve"> seeking to relocate. In the first case relocation to Australia is refused and the judge finds at [70] that “</w:t>
      </w:r>
      <w:r w:rsidR="00CD2B0E" w:rsidRPr="00CD2B0E">
        <w:rPr>
          <w:rFonts w:ascii="Times New Roman" w:hAnsi="Times New Roman" w:cs="Times New Roman"/>
          <w:lang w:val="en-GB"/>
        </w:rPr>
        <w:t xml:space="preserve">the proposed emigration is motivated, if not entirely, then substantially, by the </w:t>
      </w:r>
      <w:r w:rsidR="00CD2B0E">
        <w:rPr>
          <w:rFonts w:ascii="Times New Roman" w:hAnsi="Times New Roman" w:cs="Times New Roman"/>
          <w:lang w:val="en-GB"/>
        </w:rPr>
        <w:t xml:space="preserve">[special guardian’s] </w:t>
      </w:r>
      <w:r w:rsidR="00CD2B0E" w:rsidRPr="00CD2B0E">
        <w:rPr>
          <w:rFonts w:ascii="Times New Roman" w:hAnsi="Times New Roman" w:cs="Times New Roman"/>
          <w:lang w:val="en-GB"/>
        </w:rPr>
        <w:t>desire to exclude the birth family from L and J's lives</w:t>
      </w:r>
      <w:r w:rsidR="00CD2B0E">
        <w:rPr>
          <w:rFonts w:ascii="Times New Roman" w:hAnsi="Times New Roman" w:cs="Times New Roman"/>
          <w:lang w:val="en-GB"/>
        </w:rPr>
        <w:t xml:space="preserve">.” The special guardians did not take that decision well (going so far as </w:t>
      </w:r>
      <w:r w:rsidR="003A205B">
        <w:rPr>
          <w:rFonts w:ascii="Times New Roman" w:hAnsi="Times New Roman" w:cs="Times New Roman"/>
          <w:lang w:val="en-GB"/>
        </w:rPr>
        <w:t>to consider</w:t>
      </w:r>
      <w:r w:rsidR="00CD2B0E">
        <w:rPr>
          <w:rFonts w:ascii="Times New Roman" w:hAnsi="Times New Roman" w:cs="Times New Roman"/>
          <w:lang w:val="en-GB"/>
        </w:rPr>
        <w:t xml:space="preserve"> placing the children in foster care) and sought to </w:t>
      </w:r>
      <w:r w:rsidR="003A205B">
        <w:rPr>
          <w:rFonts w:ascii="Times New Roman" w:hAnsi="Times New Roman" w:cs="Times New Roman"/>
          <w:lang w:val="en-GB"/>
        </w:rPr>
        <w:t>internal relocate</w:t>
      </w:r>
      <w:r w:rsidR="00CD2B0E">
        <w:rPr>
          <w:rFonts w:ascii="Times New Roman" w:hAnsi="Times New Roman" w:cs="Times New Roman"/>
          <w:lang w:val="en-GB"/>
        </w:rPr>
        <w:t xml:space="preserve"> from Sunderland to Nort</w:t>
      </w:r>
      <w:r w:rsidR="003A205B">
        <w:rPr>
          <w:rFonts w:ascii="Times New Roman" w:hAnsi="Times New Roman" w:cs="Times New Roman"/>
          <w:lang w:val="en-GB"/>
        </w:rPr>
        <w:t>hampton (where they had family). The mother, supported by the children’s guardian, opposed this internal relocation by issuing an application for a prohibited steps order</w:t>
      </w:r>
      <w:r w:rsidR="00CD2B0E">
        <w:rPr>
          <w:rFonts w:ascii="Times New Roman" w:hAnsi="Times New Roman" w:cs="Times New Roman"/>
          <w:lang w:val="en-GB"/>
        </w:rPr>
        <w:t xml:space="preserve">. </w:t>
      </w:r>
      <w:r w:rsidR="003A205B">
        <w:rPr>
          <w:rFonts w:ascii="Times New Roman" w:hAnsi="Times New Roman" w:cs="Times New Roman"/>
          <w:lang w:val="en-GB"/>
        </w:rPr>
        <w:t>In her second judgement, t</w:t>
      </w:r>
      <w:r w:rsidR="00CD2B0E">
        <w:rPr>
          <w:rFonts w:ascii="Times New Roman" w:hAnsi="Times New Roman" w:cs="Times New Roman"/>
          <w:lang w:val="en-GB"/>
        </w:rPr>
        <w:t>he judge again reached the conclusion that “</w:t>
      </w:r>
      <w:r w:rsidR="00CD2B0E" w:rsidRPr="00CD2B0E">
        <w:rPr>
          <w:rFonts w:ascii="Times New Roman" w:hAnsi="Times New Roman" w:cs="Times New Roman"/>
          <w:lang w:val="en-GB"/>
        </w:rPr>
        <w:t xml:space="preserve">the move has been motivated at least in part by the </w:t>
      </w:r>
      <w:r w:rsidR="00CD2B0E">
        <w:rPr>
          <w:rFonts w:ascii="Times New Roman" w:hAnsi="Times New Roman" w:cs="Times New Roman"/>
          <w:lang w:val="en-GB"/>
        </w:rPr>
        <w:t>[special guardian’s]</w:t>
      </w:r>
      <w:r w:rsidR="00CD2B0E" w:rsidRPr="00CD2B0E">
        <w:rPr>
          <w:rFonts w:ascii="Times New Roman" w:hAnsi="Times New Roman" w:cs="Times New Roman"/>
          <w:lang w:val="en-GB"/>
        </w:rPr>
        <w:t xml:space="preserve"> desire to distance themselves from the birth family and from their contact with the children. I have no confidence that contact would be actively promoted by them.</w:t>
      </w:r>
      <w:r w:rsidR="00CD2B0E">
        <w:rPr>
          <w:rFonts w:ascii="Times New Roman" w:hAnsi="Times New Roman" w:cs="Times New Roman"/>
          <w:lang w:val="en-GB"/>
        </w:rPr>
        <w:t>”</w:t>
      </w:r>
      <w:r w:rsidR="007157A6">
        <w:rPr>
          <w:rFonts w:ascii="Times New Roman" w:hAnsi="Times New Roman" w:cs="Times New Roman"/>
          <w:lang w:val="en-GB"/>
        </w:rPr>
        <w:t xml:space="preserve"> The judge felt that it was necessary </w:t>
      </w:r>
      <w:r w:rsidR="003A205B">
        <w:rPr>
          <w:rFonts w:ascii="Times New Roman" w:hAnsi="Times New Roman" w:cs="Times New Roman"/>
          <w:lang w:val="en-GB"/>
        </w:rPr>
        <w:t>and in</w:t>
      </w:r>
      <w:r w:rsidR="007157A6">
        <w:rPr>
          <w:rFonts w:ascii="Times New Roman" w:hAnsi="Times New Roman" w:cs="Times New Roman"/>
          <w:lang w:val="en-GB"/>
        </w:rPr>
        <w:t xml:space="preserve"> the children’s best interests for proceedings to continue for a further three months in the hope that issues of contact could be addressed. The judge also did not rule out a variation to the special guardianship order or a section 37 </w:t>
      </w:r>
      <w:proofErr w:type="gramStart"/>
      <w:r w:rsidR="008F124E">
        <w:rPr>
          <w:rFonts w:ascii="Times New Roman" w:hAnsi="Times New Roman" w:cs="Times New Roman"/>
          <w:lang w:val="en-GB"/>
        </w:rPr>
        <w:t>report</w:t>
      </w:r>
      <w:proofErr w:type="gramEnd"/>
      <w:r w:rsidR="007157A6">
        <w:rPr>
          <w:rFonts w:ascii="Times New Roman" w:hAnsi="Times New Roman" w:cs="Times New Roman"/>
          <w:lang w:val="en-GB"/>
        </w:rPr>
        <w:t xml:space="preserve"> if things did not improve. </w:t>
      </w:r>
    </w:p>
    <w:p w14:paraId="32AB2710" w14:textId="77777777" w:rsidR="00A61DF2" w:rsidRDefault="00A61DF2" w:rsidP="00CD2B0E">
      <w:pPr>
        <w:pStyle w:val="NoSpacing"/>
        <w:spacing w:line="360" w:lineRule="auto"/>
        <w:jc w:val="both"/>
        <w:rPr>
          <w:rFonts w:ascii="Times New Roman" w:hAnsi="Times New Roman" w:cs="Times New Roman"/>
          <w:lang w:val="en-GB"/>
        </w:rPr>
      </w:pPr>
    </w:p>
    <w:p w14:paraId="07C04D0A" w14:textId="7DAEC6DD" w:rsidR="00116389" w:rsidRDefault="00A61DF2" w:rsidP="00360E73">
      <w:pPr>
        <w:pStyle w:val="NoSpacing"/>
        <w:spacing w:line="360" w:lineRule="auto"/>
        <w:jc w:val="both"/>
        <w:rPr>
          <w:rFonts w:ascii="Times New Roman" w:hAnsi="Times New Roman" w:cs="Times New Roman"/>
          <w:lang w:val="en-GB"/>
        </w:rPr>
      </w:pPr>
      <w:r w:rsidRPr="00A61DF2">
        <w:rPr>
          <w:rFonts w:ascii="Times New Roman" w:hAnsi="Times New Roman" w:cs="Times New Roman"/>
          <w:b/>
          <w:i/>
          <w:u w:val="single"/>
          <w:lang w:val="en-GB"/>
        </w:rPr>
        <w:t xml:space="preserve">King's College Hospital NHS Foundation Trust v T &amp; </w:t>
      </w:r>
      <w:proofErr w:type="spellStart"/>
      <w:r w:rsidRPr="00A61DF2">
        <w:rPr>
          <w:rFonts w:ascii="Times New Roman" w:hAnsi="Times New Roman" w:cs="Times New Roman"/>
          <w:b/>
          <w:i/>
          <w:u w:val="single"/>
          <w:lang w:val="en-GB"/>
        </w:rPr>
        <w:t>Ors</w:t>
      </w:r>
      <w:proofErr w:type="spellEnd"/>
      <w:r w:rsidRPr="00A61DF2">
        <w:rPr>
          <w:rFonts w:ascii="Times New Roman" w:hAnsi="Times New Roman" w:cs="Times New Roman"/>
          <w:b/>
          <w:u w:val="single"/>
          <w:lang w:val="en-GB"/>
        </w:rPr>
        <w:t xml:space="preserve"> </w:t>
      </w:r>
      <w:hyperlink r:id="rId20" w:history="1">
        <w:r w:rsidRPr="00A61DF2">
          <w:rPr>
            <w:rStyle w:val="Hyperlink"/>
            <w:rFonts w:ascii="Times New Roman" w:hAnsi="Times New Roman" w:cs="Times New Roman"/>
            <w:b/>
            <w:lang w:val="en-GB"/>
          </w:rPr>
          <w:t>[2014] EWHC 3315 (</w:t>
        </w:r>
        <w:proofErr w:type="spellStart"/>
        <w:r w:rsidRPr="00A61DF2">
          <w:rPr>
            <w:rStyle w:val="Hyperlink"/>
            <w:rFonts w:ascii="Times New Roman" w:hAnsi="Times New Roman" w:cs="Times New Roman"/>
            <w:b/>
            <w:lang w:val="en-GB"/>
          </w:rPr>
          <w:t>Fam</w:t>
        </w:r>
        <w:proofErr w:type="spellEnd"/>
        <w:r w:rsidRPr="00A61DF2">
          <w:rPr>
            <w:rStyle w:val="Hyperlink"/>
            <w:rFonts w:ascii="Times New Roman" w:hAnsi="Times New Roman" w:cs="Times New Roman"/>
            <w:b/>
            <w:lang w:val="en-GB"/>
          </w:rPr>
          <w:t>) (30 September 2014)</w:t>
        </w:r>
      </w:hyperlink>
      <w:r w:rsidRPr="00A61DF2">
        <w:rPr>
          <w:rFonts w:ascii="Times New Roman" w:hAnsi="Times New Roman" w:cs="Times New Roman"/>
          <w:b/>
          <w:u w:val="single"/>
          <w:lang w:val="en-GB"/>
        </w:rPr>
        <w:t>:</w:t>
      </w:r>
      <w:r w:rsidRPr="00A61DF2">
        <w:rPr>
          <w:rFonts w:ascii="Times New Roman" w:hAnsi="Times New Roman" w:cs="Times New Roman"/>
          <w:lang w:val="en-GB"/>
        </w:rPr>
        <w:t xml:space="preserve"> </w:t>
      </w:r>
      <w:proofErr w:type="gramStart"/>
      <w:r w:rsidR="00CE1E74">
        <w:rPr>
          <w:rFonts w:ascii="Times New Roman" w:hAnsi="Times New Roman" w:cs="Times New Roman"/>
          <w:lang w:val="en-GB"/>
        </w:rPr>
        <w:t>17 month old</w:t>
      </w:r>
      <w:proofErr w:type="gramEnd"/>
      <w:r w:rsidR="00CE1E74">
        <w:rPr>
          <w:rFonts w:ascii="Times New Roman" w:hAnsi="Times New Roman" w:cs="Times New Roman"/>
          <w:lang w:val="en-GB"/>
        </w:rPr>
        <w:t xml:space="preserve"> ZT was born prematurely at 26 weeks. In December 2013, </w:t>
      </w:r>
      <w:r w:rsidR="003A205B">
        <w:rPr>
          <w:rFonts w:ascii="Times New Roman" w:hAnsi="Times New Roman" w:cs="Times New Roman"/>
          <w:lang w:val="en-GB"/>
        </w:rPr>
        <w:t>he</w:t>
      </w:r>
      <w:r w:rsidR="00CE1E74">
        <w:rPr>
          <w:rFonts w:ascii="Times New Roman" w:hAnsi="Times New Roman" w:cs="Times New Roman"/>
          <w:lang w:val="en-GB"/>
        </w:rPr>
        <w:t xml:space="preserve"> went into a coma. The NHS Trust applied for permission to withdraw </w:t>
      </w:r>
      <w:r w:rsidR="003A205B">
        <w:rPr>
          <w:rFonts w:ascii="Times New Roman" w:hAnsi="Times New Roman" w:cs="Times New Roman"/>
          <w:lang w:val="en-GB"/>
        </w:rPr>
        <w:t>ventilation, which</w:t>
      </w:r>
      <w:r w:rsidR="00CE1E74">
        <w:rPr>
          <w:rFonts w:ascii="Times New Roman" w:hAnsi="Times New Roman" w:cs="Times New Roman"/>
          <w:lang w:val="en-GB"/>
        </w:rPr>
        <w:t xml:space="preserve"> would inevitably result in ZT’s death. ZT’s parents accepted the medical evidence but opposed the application due to their belief that God may work a miracle</w:t>
      </w:r>
      <w:r w:rsidR="003A205B">
        <w:rPr>
          <w:rFonts w:ascii="Times New Roman" w:hAnsi="Times New Roman" w:cs="Times New Roman"/>
          <w:lang w:val="en-GB"/>
        </w:rPr>
        <w:t xml:space="preserve">. Russell J, after drawing up a balancing sheet, </w:t>
      </w:r>
      <w:r w:rsidR="00CE1E74">
        <w:rPr>
          <w:rFonts w:ascii="Times New Roman" w:hAnsi="Times New Roman" w:cs="Times New Roman"/>
          <w:lang w:val="en-GB"/>
        </w:rPr>
        <w:t xml:space="preserve">was driven to conclude that </w:t>
      </w:r>
      <w:r w:rsidR="003A205B">
        <w:rPr>
          <w:rFonts w:ascii="Times New Roman" w:hAnsi="Times New Roman" w:cs="Times New Roman"/>
          <w:lang w:val="en-GB"/>
        </w:rPr>
        <w:t>ZT’s</w:t>
      </w:r>
      <w:r w:rsidR="00CE1E74">
        <w:rPr>
          <w:rFonts w:ascii="Times New Roman" w:hAnsi="Times New Roman" w:cs="Times New Roman"/>
          <w:lang w:val="en-GB"/>
        </w:rPr>
        <w:t xml:space="preserve"> ventilation was only just sustaining life with no benefit and she reluctantly granted the application</w:t>
      </w:r>
      <w:r w:rsidR="00702630">
        <w:rPr>
          <w:rFonts w:ascii="Times New Roman" w:hAnsi="Times New Roman" w:cs="Times New Roman"/>
          <w:lang w:val="en-GB"/>
        </w:rPr>
        <w:t>.</w:t>
      </w:r>
    </w:p>
    <w:p w14:paraId="56D57986" w14:textId="77777777" w:rsidR="003A205B" w:rsidRDefault="003A205B" w:rsidP="00360E73">
      <w:pPr>
        <w:pStyle w:val="NoSpacing"/>
        <w:spacing w:line="360" w:lineRule="auto"/>
        <w:jc w:val="both"/>
        <w:rPr>
          <w:rFonts w:ascii="Times New Roman" w:hAnsi="Times New Roman" w:cs="Times New Roman"/>
          <w:lang w:val="en-GB"/>
        </w:rPr>
      </w:pPr>
    </w:p>
    <w:p w14:paraId="77582F7A" w14:textId="77777777" w:rsidR="00116389" w:rsidRPr="00116389" w:rsidRDefault="00116389" w:rsidP="00116389">
      <w:pPr>
        <w:pStyle w:val="NoSpacing"/>
        <w:spacing w:line="360" w:lineRule="auto"/>
        <w:jc w:val="right"/>
        <w:rPr>
          <w:rFonts w:ascii="Times New Roman" w:hAnsi="Times New Roman" w:cs="Times New Roman"/>
          <w:b/>
          <w:lang w:val="en-GB"/>
        </w:rPr>
      </w:pPr>
      <w:r w:rsidRPr="00116389">
        <w:rPr>
          <w:rFonts w:ascii="Times New Roman" w:hAnsi="Times New Roman" w:cs="Times New Roman"/>
          <w:b/>
          <w:lang w:val="en-GB"/>
        </w:rPr>
        <w:t>Ricky Seal</w:t>
      </w:r>
      <w:r>
        <w:rPr>
          <w:rFonts w:ascii="Times New Roman" w:hAnsi="Times New Roman" w:cs="Times New Roman"/>
          <w:b/>
          <w:lang w:val="en-GB"/>
        </w:rPr>
        <w:tab/>
      </w:r>
      <w:r>
        <w:rPr>
          <w:rFonts w:ascii="Times New Roman" w:hAnsi="Times New Roman" w:cs="Times New Roman"/>
          <w:b/>
          <w:lang w:val="en-GB"/>
        </w:rPr>
        <w:tab/>
      </w:r>
    </w:p>
    <w:p w14:paraId="0D225A07" w14:textId="77777777" w:rsidR="00116389" w:rsidRPr="00116389" w:rsidRDefault="00116389" w:rsidP="00116389">
      <w:pPr>
        <w:pStyle w:val="NoSpacing"/>
        <w:spacing w:line="360" w:lineRule="auto"/>
        <w:jc w:val="right"/>
        <w:rPr>
          <w:rFonts w:ascii="Times New Roman" w:hAnsi="Times New Roman" w:cs="Times New Roman"/>
          <w:b/>
          <w:lang w:val="en-GB"/>
        </w:rPr>
      </w:pPr>
      <w:r w:rsidRPr="00116389">
        <w:rPr>
          <w:rFonts w:ascii="Times New Roman" w:hAnsi="Times New Roman" w:cs="Times New Roman"/>
          <w:b/>
          <w:lang w:val="en-GB"/>
        </w:rPr>
        <w:t>No5 Chambers</w:t>
      </w:r>
      <w:r>
        <w:rPr>
          <w:rFonts w:ascii="Times New Roman" w:hAnsi="Times New Roman" w:cs="Times New Roman"/>
          <w:b/>
          <w:lang w:val="en-GB"/>
        </w:rPr>
        <w:tab/>
      </w:r>
    </w:p>
    <w:p w14:paraId="79E47802" w14:textId="77777777" w:rsidR="004E3FDC" w:rsidRPr="002453BD" w:rsidRDefault="004E3FDC" w:rsidP="00121B68">
      <w:pPr>
        <w:pStyle w:val="NoSpacing"/>
        <w:spacing w:line="360" w:lineRule="auto"/>
        <w:jc w:val="both"/>
        <w:rPr>
          <w:rFonts w:ascii="Times New Roman" w:hAnsi="Times New Roman" w:cs="Times New Roman"/>
          <w:lang w:val="en-GB"/>
        </w:rPr>
      </w:pPr>
    </w:p>
    <w:p w14:paraId="4CDCF124" w14:textId="77777777" w:rsidR="00121B68" w:rsidRPr="00121B68" w:rsidRDefault="00121B68" w:rsidP="00121B68">
      <w:pPr>
        <w:pStyle w:val="NoSpacing"/>
        <w:spacing w:line="360" w:lineRule="auto"/>
        <w:jc w:val="both"/>
        <w:rPr>
          <w:rFonts w:ascii="Times New Roman" w:hAnsi="Times New Roman" w:cs="Times New Roman"/>
          <w:b/>
          <w:i/>
          <w:lang w:val="en-GB"/>
        </w:rPr>
      </w:pPr>
    </w:p>
    <w:sectPr w:rsidR="00121B68" w:rsidRPr="00121B68" w:rsidSect="0010477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25F4E"/>
    <w:multiLevelType w:val="hybridMultilevel"/>
    <w:tmpl w:val="F0C2F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B68"/>
    <w:rsid w:val="00013D2F"/>
    <w:rsid w:val="0002348A"/>
    <w:rsid w:val="0008785A"/>
    <w:rsid w:val="0010477E"/>
    <w:rsid w:val="00116389"/>
    <w:rsid w:val="00121B68"/>
    <w:rsid w:val="00137003"/>
    <w:rsid w:val="001559B2"/>
    <w:rsid w:val="001E1C55"/>
    <w:rsid w:val="002453BD"/>
    <w:rsid w:val="0026576C"/>
    <w:rsid w:val="00305193"/>
    <w:rsid w:val="00360E73"/>
    <w:rsid w:val="003A205B"/>
    <w:rsid w:val="004D4760"/>
    <w:rsid w:val="004E3FDC"/>
    <w:rsid w:val="00650DBE"/>
    <w:rsid w:val="00702630"/>
    <w:rsid w:val="007157A6"/>
    <w:rsid w:val="007220F3"/>
    <w:rsid w:val="007A1999"/>
    <w:rsid w:val="00832BD4"/>
    <w:rsid w:val="00844B61"/>
    <w:rsid w:val="008F124E"/>
    <w:rsid w:val="00924E0A"/>
    <w:rsid w:val="009D2823"/>
    <w:rsid w:val="00A14AA9"/>
    <w:rsid w:val="00A61DF2"/>
    <w:rsid w:val="00B15170"/>
    <w:rsid w:val="00BA1009"/>
    <w:rsid w:val="00CD2B0E"/>
    <w:rsid w:val="00CE1E74"/>
    <w:rsid w:val="00D137F7"/>
    <w:rsid w:val="00D85F25"/>
    <w:rsid w:val="00E053FE"/>
    <w:rsid w:val="00E07E31"/>
    <w:rsid w:val="00FC2BA3"/>
    <w:rsid w:val="00FC5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B52D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1B68"/>
  </w:style>
  <w:style w:type="character" w:styleId="Hyperlink">
    <w:name w:val="Hyperlink"/>
    <w:basedOn w:val="DefaultParagraphFont"/>
    <w:uiPriority w:val="99"/>
    <w:unhideWhenUsed/>
    <w:rsid w:val="00121B68"/>
    <w:rPr>
      <w:color w:val="0000FF" w:themeColor="hyperlink"/>
      <w:u w:val="single"/>
    </w:rPr>
  </w:style>
  <w:style w:type="character" w:styleId="FollowedHyperlink">
    <w:name w:val="FollowedHyperlink"/>
    <w:basedOn w:val="DefaultParagraphFont"/>
    <w:uiPriority w:val="99"/>
    <w:semiHidden/>
    <w:unhideWhenUsed/>
    <w:rsid w:val="001E1C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1B68"/>
  </w:style>
  <w:style w:type="character" w:styleId="Hyperlink">
    <w:name w:val="Hyperlink"/>
    <w:basedOn w:val="DefaultParagraphFont"/>
    <w:uiPriority w:val="99"/>
    <w:unhideWhenUsed/>
    <w:rsid w:val="00121B68"/>
    <w:rPr>
      <w:color w:val="0000FF" w:themeColor="hyperlink"/>
      <w:u w:val="single"/>
    </w:rPr>
  </w:style>
  <w:style w:type="character" w:styleId="FollowedHyperlink">
    <w:name w:val="FollowedHyperlink"/>
    <w:basedOn w:val="DefaultParagraphFont"/>
    <w:uiPriority w:val="99"/>
    <w:semiHidden/>
    <w:unhideWhenUsed/>
    <w:rsid w:val="001E1C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2395">
      <w:bodyDiv w:val="1"/>
      <w:marLeft w:val="0"/>
      <w:marRight w:val="0"/>
      <w:marTop w:val="0"/>
      <w:marBottom w:val="0"/>
      <w:divBdr>
        <w:top w:val="none" w:sz="0" w:space="0" w:color="auto"/>
        <w:left w:val="none" w:sz="0" w:space="0" w:color="auto"/>
        <w:bottom w:val="none" w:sz="0" w:space="0" w:color="auto"/>
        <w:right w:val="none" w:sz="0" w:space="0" w:color="auto"/>
      </w:divBdr>
    </w:div>
    <w:div w:id="403333391">
      <w:bodyDiv w:val="1"/>
      <w:marLeft w:val="0"/>
      <w:marRight w:val="0"/>
      <w:marTop w:val="0"/>
      <w:marBottom w:val="0"/>
      <w:divBdr>
        <w:top w:val="none" w:sz="0" w:space="0" w:color="auto"/>
        <w:left w:val="none" w:sz="0" w:space="0" w:color="auto"/>
        <w:bottom w:val="none" w:sz="0" w:space="0" w:color="auto"/>
        <w:right w:val="none" w:sz="0" w:space="0" w:color="auto"/>
      </w:divBdr>
    </w:div>
    <w:div w:id="404566824">
      <w:bodyDiv w:val="1"/>
      <w:marLeft w:val="0"/>
      <w:marRight w:val="0"/>
      <w:marTop w:val="0"/>
      <w:marBottom w:val="0"/>
      <w:divBdr>
        <w:top w:val="none" w:sz="0" w:space="0" w:color="auto"/>
        <w:left w:val="none" w:sz="0" w:space="0" w:color="auto"/>
        <w:bottom w:val="none" w:sz="0" w:space="0" w:color="auto"/>
        <w:right w:val="none" w:sz="0" w:space="0" w:color="auto"/>
      </w:divBdr>
    </w:div>
    <w:div w:id="577909557">
      <w:bodyDiv w:val="1"/>
      <w:marLeft w:val="0"/>
      <w:marRight w:val="0"/>
      <w:marTop w:val="0"/>
      <w:marBottom w:val="0"/>
      <w:divBdr>
        <w:top w:val="none" w:sz="0" w:space="0" w:color="auto"/>
        <w:left w:val="none" w:sz="0" w:space="0" w:color="auto"/>
        <w:bottom w:val="none" w:sz="0" w:space="0" w:color="auto"/>
        <w:right w:val="none" w:sz="0" w:space="0" w:color="auto"/>
      </w:divBdr>
    </w:div>
    <w:div w:id="597755331">
      <w:bodyDiv w:val="1"/>
      <w:marLeft w:val="0"/>
      <w:marRight w:val="0"/>
      <w:marTop w:val="0"/>
      <w:marBottom w:val="0"/>
      <w:divBdr>
        <w:top w:val="none" w:sz="0" w:space="0" w:color="auto"/>
        <w:left w:val="none" w:sz="0" w:space="0" w:color="auto"/>
        <w:bottom w:val="none" w:sz="0" w:space="0" w:color="auto"/>
        <w:right w:val="none" w:sz="0" w:space="0" w:color="auto"/>
      </w:divBdr>
    </w:div>
    <w:div w:id="599795651">
      <w:bodyDiv w:val="1"/>
      <w:marLeft w:val="0"/>
      <w:marRight w:val="0"/>
      <w:marTop w:val="0"/>
      <w:marBottom w:val="0"/>
      <w:divBdr>
        <w:top w:val="none" w:sz="0" w:space="0" w:color="auto"/>
        <w:left w:val="none" w:sz="0" w:space="0" w:color="auto"/>
        <w:bottom w:val="none" w:sz="0" w:space="0" w:color="auto"/>
        <w:right w:val="none" w:sz="0" w:space="0" w:color="auto"/>
      </w:divBdr>
    </w:div>
    <w:div w:id="768887547">
      <w:bodyDiv w:val="1"/>
      <w:marLeft w:val="0"/>
      <w:marRight w:val="0"/>
      <w:marTop w:val="0"/>
      <w:marBottom w:val="0"/>
      <w:divBdr>
        <w:top w:val="none" w:sz="0" w:space="0" w:color="auto"/>
        <w:left w:val="none" w:sz="0" w:space="0" w:color="auto"/>
        <w:bottom w:val="none" w:sz="0" w:space="0" w:color="auto"/>
        <w:right w:val="none" w:sz="0" w:space="0" w:color="auto"/>
      </w:divBdr>
    </w:div>
    <w:div w:id="783690546">
      <w:bodyDiv w:val="1"/>
      <w:marLeft w:val="0"/>
      <w:marRight w:val="0"/>
      <w:marTop w:val="0"/>
      <w:marBottom w:val="0"/>
      <w:divBdr>
        <w:top w:val="none" w:sz="0" w:space="0" w:color="auto"/>
        <w:left w:val="none" w:sz="0" w:space="0" w:color="auto"/>
        <w:bottom w:val="none" w:sz="0" w:space="0" w:color="auto"/>
        <w:right w:val="none" w:sz="0" w:space="0" w:color="auto"/>
      </w:divBdr>
    </w:div>
    <w:div w:id="971327454">
      <w:bodyDiv w:val="1"/>
      <w:marLeft w:val="0"/>
      <w:marRight w:val="0"/>
      <w:marTop w:val="0"/>
      <w:marBottom w:val="0"/>
      <w:divBdr>
        <w:top w:val="none" w:sz="0" w:space="0" w:color="auto"/>
        <w:left w:val="none" w:sz="0" w:space="0" w:color="auto"/>
        <w:bottom w:val="none" w:sz="0" w:space="0" w:color="auto"/>
        <w:right w:val="none" w:sz="0" w:space="0" w:color="auto"/>
      </w:divBdr>
    </w:div>
    <w:div w:id="1073552982">
      <w:bodyDiv w:val="1"/>
      <w:marLeft w:val="0"/>
      <w:marRight w:val="0"/>
      <w:marTop w:val="0"/>
      <w:marBottom w:val="0"/>
      <w:divBdr>
        <w:top w:val="none" w:sz="0" w:space="0" w:color="auto"/>
        <w:left w:val="none" w:sz="0" w:space="0" w:color="auto"/>
        <w:bottom w:val="none" w:sz="0" w:space="0" w:color="auto"/>
        <w:right w:val="none" w:sz="0" w:space="0" w:color="auto"/>
      </w:divBdr>
    </w:div>
    <w:div w:id="1234317979">
      <w:bodyDiv w:val="1"/>
      <w:marLeft w:val="0"/>
      <w:marRight w:val="0"/>
      <w:marTop w:val="0"/>
      <w:marBottom w:val="0"/>
      <w:divBdr>
        <w:top w:val="none" w:sz="0" w:space="0" w:color="auto"/>
        <w:left w:val="none" w:sz="0" w:space="0" w:color="auto"/>
        <w:bottom w:val="none" w:sz="0" w:space="0" w:color="auto"/>
        <w:right w:val="none" w:sz="0" w:space="0" w:color="auto"/>
      </w:divBdr>
    </w:div>
    <w:div w:id="1260019673">
      <w:bodyDiv w:val="1"/>
      <w:marLeft w:val="0"/>
      <w:marRight w:val="0"/>
      <w:marTop w:val="0"/>
      <w:marBottom w:val="0"/>
      <w:divBdr>
        <w:top w:val="none" w:sz="0" w:space="0" w:color="auto"/>
        <w:left w:val="none" w:sz="0" w:space="0" w:color="auto"/>
        <w:bottom w:val="none" w:sz="0" w:space="0" w:color="auto"/>
        <w:right w:val="none" w:sz="0" w:space="0" w:color="auto"/>
      </w:divBdr>
    </w:div>
    <w:div w:id="1310020467">
      <w:bodyDiv w:val="1"/>
      <w:marLeft w:val="0"/>
      <w:marRight w:val="0"/>
      <w:marTop w:val="0"/>
      <w:marBottom w:val="0"/>
      <w:divBdr>
        <w:top w:val="none" w:sz="0" w:space="0" w:color="auto"/>
        <w:left w:val="none" w:sz="0" w:space="0" w:color="auto"/>
        <w:bottom w:val="none" w:sz="0" w:space="0" w:color="auto"/>
        <w:right w:val="none" w:sz="0" w:space="0" w:color="auto"/>
      </w:divBdr>
    </w:div>
    <w:div w:id="1365247128">
      <w:bodyDiv w:val="1"/>
      <w:marLeft w:val="0"/>
      <w:marRight w:val="0"/>
      <w:marTop w:val="0"/>
      <w:marBottom w:val="0"/>
      <w:divBdr>
        <w:top w:val="none" w:sz="0" w:space="0" w:color="auto"/>
        <w:left w:val="none" w:sz="0" w:space="0" w:color="auto"/>
        <w:bottom w:val="none" w:sz="0" w:space="0" w:color="auto"/>
        <w:right w:val="none" w:sz="0" w:space="0" w:color="auto"/>
      </w:divBdr>
    </w:div>
    <w:div w:id="1409494916">
      <w:bodyDiv w:val="1"/>
      <w:marLeft w:val="0"/>
      <w:marRight w:val="0"/>
      <w:marTop w:val="0"/>
      <w:marBottom w:val="0"/>
      <w:divBdr>
        <w:top w:val="none" w:sz="0" w:space="0" w:color="auto"/>
        <w:left w:val="none" w:sz="0" w:space="0" w:color="auto"/>
        <w:bottom w:val="none" w:sz="0" w:space="0" w:color="auto"/>
        <w:right w:val="none" w:sz="0" w:space="0" w:color="auto"/>
      </w:divBdr>
    </w:div>
    <w:div w:id="1425305073">
      <w:bodyDiv w:val="1"/>
      <w:marLeft w:val="0"/>
      <w:marRight w:val="0"/>
      <w:marTop w:val="0"/>
      <w:marBottom w:val="0"/>
      <w:divBdr>
        <w:top w:val="none" w:sz="0" w:space="0" w:color="auto"/>
        <w:left w:val="none" w:sz="0" w:space="0" w:color="auto"/>
        <w:bottom w:val="none" w:sz="0" w:space="0" w:color="auto"/>
        <w:right w:val="none" w:sz="0" w:space="0" w:color="auto"/>
      </w:divBdr>
    </w:div>
    <w:div w:id="1441147545">
      <w:bodyDiv w:val="1"/>
      <w:marLeft w:val="0"/>
      <w:marRight w:val="0"/>
      <w:marTop w:val="0"/>
      <w:marBottom w:val="0"/>
      <w:divBdr>
        <w:top w:val="none" w:sz="0" w:space="0" w:color="auto"/>
        <w:left w:val="none" w:sz="0" w:space="0" w:color="auto"/>
        <w:bottom w:val="none" w:sz="0" w:space="0" w:color="auto"/>
        <w:right w:val="none" w:sz="0" w:space="0" w:color="auto"/>
      </w:divBdr>
    </w:div>
    <w:div w:id="1445032926">
      <w:bodyDiv w:val="1"/>
      <w:marLeft w:val="0"/>
      <w:marRight w:val="0"/>
      <w:marTop w:val="0"/>
      <w:marBottom w:val="0"/>
      <w:divBdr>
        <w:top w:val="none" w:sz="0" w:space="0" w:color="auto"/>
        <w:left w:val="none" w:sz="0" w:space="0" w:color="auto"/>
        <w:bottom w:val="none" w:sz="0" w:space="0" w:color="auto"/>
        <w:right w:val="none" w:sz="0" w:space="0" w:color="auto"/>
      </w:divBdr>
    </w:div>
    <w:div w:id="1463579655">
      <w:bodyDiv w:val="1"/>
      <w:marLeft w:val="0"/>
      <w:marRight w:val="0"/>
      <w:marTop w:val="0"/>
      <w:marBottom w:val="0"/>
      <w:divBdr>
        <w:top w:val="none" w:sz="0" w:space="0" w:color="auto"/>
        <w:left w:val="none" w:sz="0" w:space="0" w:color="auto"/>
        <w:bottom w:val="none" w:sz="0" w:space="0" w:color="auto"/>
        <w:right w:val="none" w:sz="0" w:space="0" w:color="auto"/>
      </w:divBdr>
    </w:div>
    <w:div w:id="1574124416">
      <w:bodyDiv w:val="1"/>
      <w:marLeft w:val="0"/>
      <w:marRight w:val="0"/>
      <w:marTop w:val="0"/>
      <w:marBottom w:val="0"/>
      <w:divBdr>
        <w:top w:val="none" w:sz="0" w:space="0" w:color="auto"/>
        <w:left w:val="none" w:sz="0" w:space="0" w:color="auto"/>
        <w:bottom w:val="none" w:sz="0" w:space="0" w:color="auto"/>
        <w:right w:val="none" w:sz="0" w:space="0" w:color="auto"/>
      </w:divBdr>
    </w:div>
    <w:div w:id="1575428997">
      <w:bodyDiv w:val="1"/>
      <w:marLeft w:val="0"/>
      <w:marRight w:val="0"/>
      <w:marTop w:val="0"/>
      <w:marBottom w:val="0"/>
      <w:divBdr>
        <w:top w:val="none" w:sz="0" w:space="0" w:color="auto"/>
        <w:left w:val="none" w:sz="0" w:space="0" w:color="auto"/>
        <w:bottom w:val="none" w:sz="0" w:space="0" w:color="auto"/>
        <w:right w:val="none" w:sz="0" w:space="0" w:color="auto"/>
      </w:divBdr>
    </w:div>
    <w:div w:id="1917474361">
      <w:bodyDiv w:val="1"/>
      <w:marLeft w:val="0"/>
      <w:marRight w:val="0"/>
      <w:marTop w:val="0"/>
      <w:marBottom w:val="0"/>
      <w:divBdr>
        <w:top w:val="none" w:sz="0" w:space="0" w:color="auto"/>
        <w:left w:val="none" w:sz="0" w:space="0" w:color="auto"/>
        <w:bottom w:val="none" w:sz="0" w:space="0" w:color="auto"/>
        <w:right w:val="none" w:sz="0" w:space="0" w:color="auto"/>
      </w:divBdr>
    </w:div>
    <w:div w:id="20367281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inktape.co.uk/cases/the-curious-incident-of-article-8-in-the-night-time/" TargetMode="External"/><Relationship Id="rId20" Type="http://schemas.openxmlformats.org/officeDocument/2006/relationships/hyperlink" Target="http://www.bailii.org/ew/cases/EWHC/Fam/2014/3315.html"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pinktape.co.uk/cases/understanding-re-y-and-pondering-horizontality-or-why-i-need-a-lie-down/" TargetMode="External"/><Relationship Id="rId11" Type="http://schemas.openxmlformats.org/officeDocument/2006/relationships/hyperlink" Target="http://www.familylaw.co.uk/news_and_comment/case-of-vp-v-russia-application-no-61362-12" TargetMode="External"/><Relationship Id="rId12" Type="http://schemas.openxmlformats.org/officeDocument/2006/relationships/hyperlink" Target="http://www.bailii.org/ew/cases/EWFC/OJ/2014/B136.html" TargetMode="External"/><Relationship Id="rId13" Type="http://schemas.openxmlformats.org/officeDocument/2006/relationships/hyperlink" Target="http://www.familylaw.co.uk/news_and_comment/e-v-b-case-c-436-13" TargetMode="External"/><Relationship Id="rId14" Type="http://schemas.openxmlformats.org/officeDocument/2006/relationships/hyperlink" Target="http://www.bailii.org/ew/cases/EWFC/OJ/2014/B127.html" TargetMode="External"/><Relationship Id="rId15" Type="http://schemas.openxmlformats.org/officeDocument/2006/relationships/hyperlink" Target="http://www.bailii.org/ew/cases/EWHC/Fam/2013/2305.html" TargetMode="External"/><Relationship Id="rId16" Type="http://schemas.openxmlformats.org/officeDocument/2006/relationships/hyperlink" Target="http://www.bailii.org/ew/cases/EWHC/Fam/2013/4150.html" TargetMode="External"/><Relationship Id="rId17" Type="http://schemas.openxmlformats.org/officeDocument/2006/relationships/hyperlink" Target="http://www.bailii.org/ew/cases/EWHC/Fam/2014/818.html" TargetMode="External"/><Relationship Id="rId18" Type="http://schemas.openxmlformats.org/officeDocument/2006/relationships/hyperlink" Target="http://www.bailii.org/ew/cases/EWFC/OJ/2014/B130.html" TargetMode="External"/><Relationship Id="rId19" Type="http://schemas.openxmlformats.org/officeDocument/2006/relationships/hyperlink" Target="http://www.bailii.org/ew/cases/EWFC/OJ/2014/B131.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familylawweek.co.uk/site.aspx?i=ed134064" TargetMode="External"/><Relationship Id="rId7" Type="http://schemas.openxmlformats.org/officeDocument/2006/relationships/hyperlink" Target="http://www.llfjb.com/human-rights-private-law-is-re-y-right/" TargetMode="External"/><Relationship Id="rId8" Type="http://schemas.openxmlformats.org/officeDocument/2006/relationships/hyperlink" Target="https://dbfamilylaw.wordpress.com/2014/10/17/forget-convention-rights-in-private-children-proceedings-ryder-l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2243</Words>
  <Characters>12789</Characters>
  <Application>Microsoft Macintosh Word</Application>
  <DocSecurity>0</DocSecurity>
  <Lines>106</Lines>
  <Paragraphs>30</Paragraphs>
  <ScaleCrop>false</ScaleCrop>
  <Company>No5 Chambers</Company>
  <LinksUpToDate>false</LinksUpToDate>
  <CharactersWithSpaces>15002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Seal</dc:creator>
  <cp:keywords/>
  <dc:description/>
  <cp:lastModifiedBy>Ben Mansfield</cp:lastModifiedBy>
  <cp:revision>2</cp:revision>
  <dcterms:created xsi:type="dcterms:W3CDTF">2014-11-20T09:53:00Z</dcterms:created>
  <dcterms:modified xsi:type="dcterms:W3CDTF">2014-11-20T09:53:00Z</dcterms:modified>
</cp:coreProperties>
</file>